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firstLine="602" w:firstLineChars="200"/>
        <w:jc w:val="center"/>
        <w:rPr>
          <w:rFonts w:cs="Arial" w:asciiTheme="majorEastAsia" w:hAnsiTheme="majorEastAsia" w:eastAsiaTheme="majorEastAsia"/>
          <w:b/>
          <w:kern w:val="0"/>
          <w:sz w:val="30"/>
          <w:szCs w:val="30"/>
        </w:rPr>
      </w:pPr>
      <w:r>
        <w:rPr>
          <w:rFonts w:hint="eastAsia" w:cs="Arial" w:asciiTheme="majorEastAsia" w:hAnsiTheme="majorEastAsia" w:eastAsiaTheme="majorEastAsia"/>
          <w:b/>
          <w:kern w:val="0"/>
          <w:sz w:val="30"/>
          <w:szCs w:val="30"/>
        </w:rPr>
        <w:t>昆山市未备案医疗费用报销须知</w:t>
      </w:r>
    </w:p>
    <w:p>
      <w:pPr>
        <w:widowControl/>
        <w:spacing w:line="340" w:lineRule="exact"/>
        <w:jc w:val="left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一、范围对象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Arial"/>
          <w:kern w:val="0"/>
          <w:sz w:val="24"/>
          <w:szCs w:val="24"/>
        </w:rPr>
      </w:pPr>
      <w:r>
        <w:rPr>
          <w:rFonts w:hint="eastAsia" w:ascii="仿宋_GB2312" w:hAnsi="宋体" w:eastAsia="仿宋_GB2312" w:cs="Arial"/>
          <w:kern w:val="0"/>
          <w:sz w:val="24"/>
          <w:szCs w:val="24"/>
        </w:rPr>
        <w:t>1.待遇享受期的昆山市职工基本医疗保险、居民基本医疗保险参保人员。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Arial"/>
          <w:color w:val="000000"/>
          <w:kern w:val="0"/>
          <w:sz w:val="24"/>
          <w:szCs w:val="24"/>
        </w:rPr>
        <w:t>2.未按规定办理备案手续，直接到异地医疗机构就医的参保人员。</w:t>
      </w:r>
    </w:p>
    <w:p>
      <w:pPr>
        <w:widowControl/>
        <w:spacing w:line="340" w:lineRule="exact"/>
        <w:jc w:val="left"/>
        <w:rPr>
          <w:rFonts w:ascii="宋体" w:hAnsi="宋体"/>
          <w:b/>
          <w:bCs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二、所需资料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Arial"/>
          <w:kern w:val="0"/>
          <w:sz w:val="24"/>
          <w:szCs w:val="24"/>
        </w:rPr>
      </w:pPr>
      <w:r>
        <w:rPr>
          <w:rFonts w:ascii="仿宋_GB2312" w:hAnsi="宋体" w:eastAsia="仿宋_GB2312" w:cs="Arial"/>
          <w:kern w:val="0"/>
          <w:sz w:val="24"/>
          <w:szCs w:val="24"/>
        </w:rPr>
        <w:t>符合医疗保险结付规定的医疗费用，按原规定结付比例的80％结付报销。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 w:cs="Arial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Arial"/>
          <w:color w:val="000000"/>
          <w:kern w:val="0"/>
          <w:sz w:val="24"/>
          <w:szCs w:val="24"/>
        </w:rPr>
        <w:t>报销时需提供以下材料至</w:t>
      </w:r>
      <w:r>
        <w:rPr>
          <w:rFonts w:hint="eastAsia" w:ascii="仿宋_GB2312" w:hAnsi="宋体" w:eastAsia="仿宋_GB2312"/>
          <w:color w:val="000000"/>
          <w:kern w:val="0"/>
          <w:sz w:val="24"/>
          <w:szCs w:val="24"/>
        </w:rPr>
        <w:t>医保经办网点申请。</w:t>
      </w:r>
    </w:p>
    <w:tbl>
      <w:tblPr>
        <w:tblStyle w:val="4"/>
        <w:tblW w:w="912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709"/>
        <w:gridCol w:w="50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4"/>
              </w:rPr>
              <w:t>报销类型</w:t>
            </w:r>
          </w:p>
        </w:tc>
        <w:tc>
          <w:tcPr>
            <w:tcW w:w="2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4"/>
              </w:rPr>
              <w:t>申请资料</w:t>
            </w:r>
          </w:p>
        </w:tc>
        <w:tc>
          <w:tcPr>
            <w:tcW w:w="5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4"/>
                <w:szCs w:val="24"/>
              </w:rPr>
              <w:t>门诊费用报销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1．医保电子凭证或有效身份证件或社保卡</w:t>
            </w:r>
          </w:p>
          <w:p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2．医院收费票据</w:t>
            </w:r>
          </w:p>
          <w:p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3．门急诊费用清单</w:t>
            </w:r>
          </w:p>
          <w:p>
            <w:pPr>
              <w:widowControl/>
              <w:jc w:val="left"/>
              <w:rPr>
                <w:rFonts w:ascii="仿宋_GB2312" w:eastAsia="仿宋_GB2312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4．处方底方或病历资料</w:t>
            </w:r>
          </w:p>
        </w:tc>
        <w:tc>
          <w:tcPr>
            <w:tcW w:w="5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1.居民基本医疗保险参保人员转外门诊医疗费用不予支付（特病人员特病目录库药品及诊疗项目除外）；</w:t>
            </w:r>
          </w:p>
          <w:p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2.急诊需提供急诊诊断证明或急诊病历；</w:t>
            </w:r>
          </w:p>
          <w:p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3.抢救需提供门诊抢救病历、出院小结、死亡记录及死亡证明；</w:t>
            </w:r>
          </w:p>
          <w:p>
            <w:pPr>
              <w:widowControl/>
              <w:jc w:val="left"/>
              <w:rPr>
                <w:rFonts w:ascii="仿宋_GB2312" w:eastAsia="仿宋_GB2312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4.意外伤害就医的应提供交通事故认定书、法院判决书、调解协议书等公检法部门出具的相关证明材料，无法提供的应先填写个人承诺书。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kern w:val="0"/>
                <w:sz w:val="24"/>
                <w:szCs w:val="24"/>
              </w:rPr>
              <w:t>住院费用报销</w:t>
            </w:r>
          </w:p>
        </w:tc>
        <w:tc>
          <w:tcPr>
            <w:tcW w:w="2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1．医保电子凭证或有效身份证件或社保卡</w:t>
            </w:r>
          </w:p>
          <w:p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2．医院收费票据</w:t>
            </w:r>
          </w:p>
          <w:p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3．住院费用清单</w:t>
            </w:r>
          </w:p>
          <w:p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4．诊断证明或出院小结</w:t>
            </w:r>
          </w:p>
        </w:tc>
        <w:tc>
          <w:tcPr>
            <w:tcW w:w="5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1.意外伤害就医的应提供交通事故认定书、法院判决书、调解协议书等公检法部门出具的相关证明材料，无法提供的应先填写个人承诺书；</w:t>
            </w:r>
          </w:p>
          <w:p>
            <w:pPr>
              <w:widowControl/>
              <w:jc w:val="left"/>
              <w:rPr>
                <w:rFonts w:ascii="仿宋_GB2312" w:eastAsia="仿宋_GB2312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2.急诊需提供急诊诊断证明；</w:t>
            </w:r>
          </w:p>
          <w:p>
            <w:pPr>
              <w:widowControl/>
              <w:jc w:val="left"/>
              <w:rPr>
                <w:rFonts w:ascii="仿宋_GB2312" w:eastAsia="仿宋_GB2312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kern w:val="0"/>
                <w:sz w:val="24"/>
                <w:szCs w:val="24"/>
              </w:rPr>
              <w:t>3.外购药品需提供外购发票、外购处方原件或医嘱单。</w:t>
            </w:r>
          </w:p>
        </w:tc>
      </w:tr>
    </w:tbl>
    <w:p>
      <w:pPr>
        <w:spacing w:line="400" w:lineRule="exact"/>
        <w:jc w:val="left"/>
        <w:rPr>
          <w:rFonts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三、以下情形不降低报销比例</w:t>
      </w:r>
    </w:p>
    <w:p>
      <w:pPr>
        <w:spacing w:line="400" w:lineRule="exact"/>
        <w:ind w:firstLine="480" w:firstLineChars="2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1.因突发急、危、重病抢救或医疗机构认为须立即治疗，就近在非参保地医疗机构发生的急诊医疗费用</w:t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p>
      <w:pPr>
        <w:spacing w:line="400" w:lineRule="exact"/>
        <w:ind w:firstLine="480" w:firstLineChars="2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2.户籍或学籍在外地的本市参保学生，未办理异地就医备案手续，在其户籍或学籍地发生的符合医疗保险规定的医疗费用。</w:t>
      </w:r>
    </w:p>
    <w:p>
      <w:pPr>
        <w:spacing w:line="400" w:lineRule="exact"/>
        <w:jc w:val="left"/>
        <w:rPr>
          <w:rFonts w:ascii="宋体" w:hAnsi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四、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异地就诊医疗机构范围</w:t>
      </w:r>
    </w:p>
    <w:p>
      <w:pPr>
        <w:spacing w:line="400" w:lineRule="exact"/>
        <w:ind w:firstLine="480" w:firstLineChars="200"/>
        <w:jc w:val="left"/>
        <w:rPr>
          <w:rFonts w:ascii="仿宋_GB2312" w:hAnsi="宋体" w:eastAsia="仿宋_GB2312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kern w:val="0"/>
          <w:sz w:val="24"/>
          <w:szCs w:val="24"/>
        </w:rPr>
        <w:t>异地就诊医疗机构包括所有异地联网结算定点医疗机构，就医地医保定点的其他医院和社区（村）卫生服务机构。</w:t>
      </w:r>
    </w:p>
    <w:p>
      <w:pPr>
        <w:widowControl/>
        <w:spacing w:line="400" w:lineRule="exact"/>
        <w:jc w:val="left"/>
        <w:rPr>
          <w:rFonts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五、受理地点</w:t>
      </w:r>
    </w:p>
    <w:p>
      <w:pPr>
        <w:widowControl/>
        <w:spacing w:line="400" w:lineRule="exact"/>
        <w:ind w:firstLine="480" w:firstLineChars="200"/>
        <w:jc w:val="left"/>
        <w:rPr>
          <w:rFonts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 w:cs="Arial"/>
          <w:color w:val="000000"/>
          <w:kern w:val="0"/>
          <w:sz w:val="24"/>
          <w:szCs w:val="24"/>
          <w:lang w:eastAsia="zh-CN"/>
        </w:rPr>
        <w:t>张浦镇行政审批局一楼民生服务窗口</w:t>
      </w:r>
      <w:r>
        <w:rPr>
          <w:rFonts w:hint="eastAsia" w:ascii="仿宋_GB2312" w:hAnsi="宋体" w:eastAsia="仿宋_GB2312" w:cs="Arial"/>
          <w:color w:val="000000"/>
          <w:kern w:val="0"/>
          <w:sz w:val="24"/>
          <w:szCs w:val="24"/>
        </w:rPr>
        <w:t>或昆山农商行“社保金融超市” (</w:t>
      </w:r>
      <w:r>
        <w:rPr>
          <w:rFonts w:hint="eastAsia" w:ascii="仿宋_GB2312" w:hAnsi="宋体" w:eastAsia="仿宋_GB2312" w:cs="Arial"/>
          <w:color w:val="000000"/>
          <w:kern w:val="0"/>
          <w:sz w:val="24"/>
          <w:szCs w:val="24"/>
          <w:lang w:eastAsia="zh-CN"/>
        </w:rPr>
        <w:t>以上受理点均受理</w:t>
      </w:r>
      <w:r>
        <w:rPr>
          <w:rFonts w:hint="eastAsia" w:ascii="仿宋_GB2312" w:hAnsi="宋体" w:eastAsia="仿宋_GB2312" w:cs="Arial"/>
          <w:color w:val="000000"/>
          <w:kern w:val="0"/>
          <w:sz w:val="24"/>
          <w:szCs w:val="24"/>
        </w:rPr>
        <w:t>单笔金额在10万元以下</w:t>
      </w:r>
      <w:r>
        <w:rPr>
          <w:rFonts w:hint="eastAsia" w:ascii="仿宋_GB2312" w:hAnsi="宋体" w:eastAsia="仿宋_GB2312" w:cs="Arial"/>
          <w:color w:val="000000"/>
          <w:kern w:val="0"/>
          <w:sz w:val="24"/>
          <w:szCs w:val="24"/>
          <w:lang w:eastAsia="zh-CN"/>
        </w:rPr>
        <w:t>业务</w:t>
      </w:r>
      <w:bookmarkStart w:id="0" w:name="_GoBack"/>
      <w:bookmarkEnd w:id="0"/>
      <w:r>
        <w:rPr>
          <w:rFonts w:hint="eastAsia" w:ascii="仿宋_GB2312" w:hAnsi="宋体" w:eastAsia="仿宋_GB2312" w:cs="Arial"/>
          <w:color w:val="000000"/>
          <w:kern w:val="0"/>
          <w:sz w:val="24"/>
          <w:szCs w:val="24"/>
        </w:rPr>
        <w:t>)。</w:t>
      </w:r>
    </w:p>
    <w:p>
      <w:pPr>
        <w:widowControl/>
        <w:spacing w:line="400" w:lineRule="exact"/>
        <w:jc w:val="left"/>
        <w:rPr>
          <w:rFonts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六、受理时限</w:t>
      </w:r>
    </w:p>
    <w:p>
      <w:pPr>
        <w:widowControl/>
        <w:spacing w:line="340" w:lineRule="exact"/>
        <w:ind w:firstLine="480" w:firstLineChars="200"/>
        <w:jc w:val="left"/>
        <w:rPr>
          <w:rFonts w:ascii="仿宋_GB2312" w:hAnsi="宋体" w:eastAsia="仿宋_GB2312" w:cs="Arial"/>
          <w:color w:val="000000"/>
          <w:kern w:val="0"/>
          <w:szCs w:val="21"/>
        </w:rPr>
      </w:pPr>
      <w:r>
        <w:rPr>
          <w:rFonts w:hint="eastAsia" w:ascii="仿宋_GB2312" w:hAnsi="宋体" w:eastAsia="仿宋_GB2312"/>
          <w:color w:val="000000"/>
          <w:kern w:val="0"/>
          <w:sz w:val="24"/>
          <w:szCs w:val="24"/>
        </w:rPr>
        <w:t>逾期未报的医疗费用可延长至下一结算年度末，相关医疗费用列入办理报销结付手续的年度累计。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20E"/>
    <w:rsid w:val="00007BAD"/>
    <w:rsid w:val="00026C28"/>
    <w:rsid w:val="00062073"/>
    <w:rsid w:val="0008443F"/>
    <w:rsid w:val="000F5D2A"/>
    <w:rsid w:val="00120483"/>
    <w:rsid w:val="00151472"/>
    <w:rsid w:val="001E6E95"/>
    <w:rsid w:val="001F4361"/>
    <w:rsid w:val="00387771"/>
    <w:rsid w:val="004B6187"/>
    <w:rsid w:val="00516554"/>
    <w:rsid w:val="006477F8"/>
    <w:rsid w:val="00704A54"/>
    <w:rsid w:val="00724995"/>
    <w:rsid w:val="00726D91"/>
    <w:rsid w:val="00745AA5"/>
    <w:rsid w:val="007C5EB4"/>
    <w:rsid w:val="007D03A4"/>
    <w:rsid w:val="007E5A17"/>
    <w:rsid w:val="00846E8B"/>
    <w:rsid w:val="008832DA"/>
    <w:rsid w:val="008B2068"/>
    <w:rsid w:val="008B421E"/>
    <w:rsid w:val="008C720E"/>
    <w:rsid w:val="00915AA6"/>
    <w:rsid w:val="00952200"/>
    <w:rsid w:val="009A5B6A"/>
    <w:rsid w:val="009D413E"/>
    <w:rsid w:val="009E27B4"/>
    <w:rsid w:val="009E3A61"/>
    <w:rsid w:val="009F2BF7"/>
    <w:rsid w:val="00A55D64"/>
    <w:rsid w:val="00AB63EC"/>
    <w:rsid w:val="00B82E25"/>
    <w:rsid w:val="00BB0D98"/>
    <w:rsid w:val="00BE6176"/>
    <w:rsid w:val="00C10497"/>
    <w:rsid w:val="00C30DDB"/>
    <w:rsid w:val="00C52B8F"/>
    <w:rsid w:val="00C7688F"/>
    <w:rsid w:val="00CA363C"/>
    <w:rsid w:val="00D41BFD"/>
    <w:rsid w:val="00E058A9"/>
    <w:rsid w:val="00E71CB1"/>
    <w:rsid w:val="00EB630E"/>
    <w:rsid w:val="00EE69D2"/>
    <w:rsid w:val="00F56505"/>
    <w:rsid w:val="00FD7F21"/>
    <w:rsid w:val="70C20BDB"/>
    <w:rsid w:val="75427698"/>
    <w:rsid w:val="7F5661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1</Pages>
  <Words>141</Words>
  <Characters>804</Characters>
  <Lines>6</Lines>
  <Paragraphs>1</Paragraphs>
  <TotalTime>70</TotalTime>
  <ScaleCrop>false</ScaleCrop>
  <LinksUpToDate>false</LinksUpToDate>
  <CharactersWithSpaces>944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2020-02-14T02:28:00Z</dcterms:created>
  <dc:creator>SDWM</dc:creator>
  <cp:lastModifiedBy>Administrator</cp:lastModifiedBy>
  <cp:lastPrinted>2020-04-28T07:51:00Z</cp:lastPrinted>
  <dcterms:modified xsi:type="dcterms:W3CDTF">2021-04-06T23:58:07Z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