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3A" w:rsidRPr="004C23F6" w:rsidRDefault="004C23F6" w:rsidP="004C23F6">
      <w:pPr>
        <w:ind w:firstLineChars="596" w:firstLine="2633"/>
        <w:rPr>
          <w:dstrike w:val="0"/>
          <w:color w:val="auto"/>
        </w:rPr>
      </w:pPr>
      <w:r w:rsidRPr="004C23F6">
        <w:rPr>
          <w:rFonts w:hAnsi="宋体"/>
          <w:b/>
          <w:dstrike w:val="0"/>
          <w:color w:val="auto"/>
          <w:sz w:val="44"/>
          <w:szCs w:val="44"/>
        </w:rPr>
        <w:t>昆山市民</w:t>
      </w:r>
      <w:r w:rsidRPr="004C23F6">
        <w:rPr>
          <w:rFonts w:hAnsi="宋体" w:hint="eastAsia"/>
          <w:b/>
          <w:dstrike w:val="0"/>
          <w:color w:val="auto"/>
          <w:sz w:val="44"/>
          <w:szCs w:val="44"/>
        </w:rPr>
        <w:t>生保险</w:t>
      </w:r>
    </w:p>
    <w:p w:rsidR="004C23F6" w:rsidRDefault="004C23F6">
      <w:pPr>
        <w:ind w:firstLineChars="200" w:firstLine="560"/>
        <w:rPr>
          <w:rFonts w:hAnsi="宋体" w:hint="eastAsia"/>
          <w:dstrike w:val="0"/>
          <w:color w:val="auto"/>
          <w:szCs w:val="18"/>
        </w:rPr>
      </w:pPr>
    </w:p>
    <w:p w:rsidR="00F50E3A" w:rsidRDefault="004C23F6">
      <w:pPr>
        <w:ind w:firstLineChars="200" w:firstLine="560"/>
        <w:rPr>
          <w:dstrike w:val="0"/>
          <w:color w:val="auto"/>
          <w:szCs w:val="18"/>
        </w:rPr>
      </w:pPr>
      <w:r>
        <w:rPr>
          <w:rFonts w:hAnsi="宋体"/>
          <w:dstrike w:val="0"/>
          <w:color w:val="auto"/>
          <w:szCs w:val="18"/>
        </w:rPr>
        <w:t>本保险是</w:t>
      </w:r>
      <w:r w:rsidR="003E7A7D">
        <w:rPr>
          <w:rFonts w:hAnsi="宋体"/>
          <w:dstrike w:val="0"/>
          <w:color w:val="auto"/>
          <w:szCs w:val="18"/>
        </w:rPr>
        <w:t>为减轻重大自然灾害和意外事故给人民群众造成的人身伤亡和财产损失，保障民生，促进和谐，提高居民幸福指数，</w:t>
      </w:r>
      <w:r>
        <w:rPr>
          <w:rFonts w:hAnsi="宋体"/>
          <w:dstrike w:val="0"/>
          <w:color w:val="auto"/>
          <w:szCs w:val="18"/>
        </w:rPr>
        <w:t>由政府出资投保的保险。</w:t>
      </w:r>
      <w:r>
        <w:rPr>
          <w:dstrike w:val="0"/>
          <w:color w:val="auto"/>
          <w:szCs w:val="18"/>
        </w:rPr>
        <w:t xml:space="preserve"> </w:t>
      </w:r>
    </w:p>
    <w:p w:rsidR="00F50E3A" w:rsidRPr="00A13A04" w:rsidRDefault="003E7A7D" w:rsidP="00A13A04">
      <w:pPr>
        <w:ind w:firstLineChars="200" w:firstLine="562"/>
        <w:rPr>
          <w:b/>
          <w:dstrike w:val="0"/>
          <w:color w:val="auto"/>
          <w:szCs w:val="18"/>
        </w:rPr>
      </w:pPr>
      <w:r w:rsidRPr="00A13A04">
        <w:rPr>
          <w:rFonts w:hAnsi="宋体"/>
          <w:b/>
          <w:dstrike w:val="0"/>
          <w:color w:val="auto"/>
          <w:szCs w:val="18"/>
        </w:rPr>
        <w:t>一、保障范围。</w:t>
      </w:r>
    </w:p>
    <w:p w:rsidR="00F50E3A" w:rsidRDefault="003E7A7D">
      <w:pPr>
        <w:ind w:firstLineChars="200" w:firstLine="560"/>
        <w:rPr>
          <w:dstrike w:val="0"/>
          <w:color w:val="auto"/>
          <w:szCs w:val="18"/>
        </w:rPr>
      </w:pPr>
      <w:r>
        <w:rPr>
          <w:rFonts w:hAnsi="宋体" w:hint="eastAsia"/>
          <w:dstrike w:val="0"/>
          <w:color w:val="auto"/>
          <w:szCs w:val="18"/>
        </w:rPr>
        <w:t>符合承保条件的居民因所列风险所致人身伤亡和财产损失</w:t>
      </w:r>
      <w:r>
        <w:rPr>
          <w:rFonts w:hAnsi="宋体"/>
          <w:dstrike w:val="0"/>
          <w:color w:val="auto"/>
          <w:szCs w:val="18"/>
        </w:rPr>
        <w:t>。</w:t>
      </w:r>
    </w:p>
    <w:p w:rsidR="00F50E3A" w:rsidRPr="00A13A04" w:rsidRDefault="003E7A7D" w:rsidP="00A13A04">
      <w:pPr>
        <w:ind w:firstLineChars="200" w:firstLine="562"/>
        <w:rPr>
          <w:b/>
          <w:dstrike w:val="0"/>
          <w:color w:val="auto"/>
          <w:szCs w:val="18"/>
        </w:rPr>
      </w:pPr>
      <w:r w:rsidRPr="00A13A04">
        <w:rPr>
          <w:rFonts w:hAnsi="宋体"/>
          <w:b/>
          <w:dstrike w:val="0"/>
          <w:color w:val="auto"/>
          <w:szCs w:val="18"/>
        </w:rPr>
        <w:t>二、参保范围。</w:t>
      </w:r>
    </w:p>
    <w:p w:rsidR="00F50E3A" w:rsidRDefault="003E7A7D">
      <w:pPr>
        <w:ind w:firstLineChars="200" w:firstLine="560"/>
        <w:rPr>
          <w:rFonts w:hAnsi="宋体"/>
          <w:dstrike w:val="0"/>
          <w:color w:val="auto"/>
          <w:szCs w:val="18"/>
        </w:rPr>
      </w:pPr>
      <w:r>
        <w:rPr>
          <w:rFonts w:hAnsi="宋体" w:hint="eastAsia"/>
          <w:dstrike w:val="0"/>
          <w:color w:val="auto"/>
          <w:szCs w:val="18"/>
        </w:rPr>
        <w:t>1</w:t>
      </w:r>
      <w:r>
        <w:rPr>
          <w:rFonts w:hAnsi="宋体" w:hint="eastAsia"/>
          <w:dstrike w:val="0"/>
          <w:color w:val="auto"/>
          <w:szCs w:val="18"/>
        </w:rPr>
        <w:t>）</w:t>
      </w:r>
      <w:r>
        <w:rPr>
          <w:rFonts w:hAnsi="宋体"/>
          <w:dstrike w:val="0"/>
          <w:color w:val="auto"/>
          <w:szCs w:val="18"/>
        </w:rPr>
        <w:t>本区镇户籍居民</w:t>
      </w:r>
      <w:r>
        <w:rPr>
          <w:rFonts w:hAnsi="宋体" w:hint="eastAsia"/>
          <w:dstrike w:val="0"/>
          <w:color w:val="auto"/>
          <w:szCs w:val="18"/>
        </w:rPr>
        <w:t>；</w:t>
      </w:r>
    </w:p>
    <w:p w:rsidR="00F50E3A" w:rsidRDefault="003E7A7D" w:rsidP="004C23F6">
      <w:pPr>
        <w:ind w:firstLineChars="200" w:firstLine="560"/>
        <w:rPr>
          <w:rFonts w:hAnsi="宋体"/>
          <w:dstrike w:val="0"/>
          <w:color w:val="auto"/>
          <w:szCs w:val="18"/>
        </w:rPr>
      </w:pPr>
      <w:r>
        <w:rPr>
          <w:rFonts w:hAnsi="宋体" w:hint="eastAsia"/>
          <w:dstrike w:val="0"/>
          <w:color w:val="auto"/>
          <w:szCs w:val="18"/>
        </w:rPr>
        <w:t>2</w:t>
      </w:r>
      <w:r>
        <w:rPr>
          <w:rFonts w:hAnsi="宋体" w:hint="eastAsia"/>
          <w:dstrike w:val="0"/>
          <w:color w:val="auto"/>
          <w:szCs w:val="18"/>
        </w:rPr>
        <w:t>）</w:t>
      </w:r>
      <w:r>
        <w:rPr>
          <w:rFonts w:hAnsi="宋体"/>
          <w:dstrike w:val="0"/>
          <w:color w:val="auto"/>
          <w:szCs w:val="18"/>
        </w:rPr>
        <w:t>本区镇户籍家庭日常生活的住房一套</w:t>
      </w:r>
      <w:r>
        <w:rPr>
          <w:rFonts w:hAnsi="宋体" w:hint="eastAsia"/>
          <w:dstrike w:val="0"/>
          <w:color w:val="auto"/>
          <w:szCs w:val="18"/>
        </w:rPr>
        <w:t>；</w:t>
      </w:r>
    </w:p>
    <w:tbl>
      <w:tblPr>
        <w:tblW w:w="8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501"/>
        <w:gridCol w:w="2195"/>
        <w:gridCol w:w="1561"/>
        <w:gridCol w:w="2049"/>
      </w:tblGrid>
      <w:tr w:rsidR="00F50E3A">
        <w:trPr>
          <w:trHeight w:val="575"/>
        </w:trPr>
        <w:tc>
          <w:tcPr>
            <w:tcW w:w="572"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b/>
                <w:bCs/>
                <w:dstrike w:val="0"/>
                <w:color w:val="auto"/>
                <w:kern w:val="0"/>
                <w:sz w:val="18"/>
                <w:szCs w:val="18"/>
              </w:rPr>
            </w:pPr>
            <w:r>
              <w:rPr>
                <w:rFonts w:asciiTheme="minorEastAsia" w:eastAsiaTheme="minorEastAsia" w:hAnsiTheme="minorEastAsia" w:cstheme="minorEastAsia" w:hint="eastAsia"/>
                <w:b/>
                <w:bCs/>
                <w:dstrike w:val="0"/>
                <w:color w:val="auto"/>
                <w:kern w:val="0"/>
                <w:sz w:val="18"/>
                <w:szCs w:val="18"/>
              </w:rPr>
              <w:t>项目</w:t>
            </w:r>
          </w:p>
        </w:tc>
        <w:tc>
          <w:tcPr>
            <w:tcW w:w="250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b/>
                <w:bCs/>
                <w:dstrike w:val="0"/>
                <w:color w:val="auto"/>
                <w:kern w:val="0"/>
                <w:sz w:val="18"/>
                <w:szCs w:val="18"/>
              </w:rPr>
            </w:pPr>
            <w:r>
              <w:rPr>
                <w:rFonts w:asciiTheme="minorEastAsia" w:eastAsiaTheme="minorEastAsia" w:hAnsiTheme="minorEastAsia" w:cstheme="minorEastAsia" w:hint="eastAsia"/>
                <w:b/>
                <w:bCs/>
                <w:dstrike w:val="0"/>
                <w:color w:val="auto"/>
                <w:kern w:val="0"/>
                <w:sz w:val="18"/>
                <w:szCs w:val="18"/>
              </w:rPr>
              <w:t>保险责任</w:t>
            </w:r>
          </w:p>
        </w:tc>
        <w:tc>
          <w:tcPr>
            <w:tcW w:w="2195"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b/>
                <w:bCs/>
                <w:dstrike w:val="0"/>
                <w:color w:val="auto"/>
                <w:kern w:val="0"/>
                <w:sz w:val="18"/>
                <w:szCs w:val="18"/>
              </w:rPr>
            </w:pPr>
            <w:r>
              <w:rPr>
                <w:rFonts w:asciiTheme="minorEastAsia" w:eastAsiaTheme="minorEastAsia" w:hAnsiTheme="minorEastAsia" w:cstheme="minorEastAsia" w:hint="eastAsia"/>
                <w:b/>
                <w:bCs/>
                <w:dstrike w:val="0"/>
                <w:color w:val="auto"/>
                <w:kern w:val="0"/>
                <w:sz w:val="18"/>
                <w:szCs w:val="18"/>
              </w:rPr>
              <w:t>覆盖范围</w:t>
            </w:r>
          </w:p>
        </w:tc>
        <w:tc>
          <w:tcPr>
            <w:tcW w:w="1561" w:type="dxa"/>
            <w:shd w:val="clear" w:color="auto" w:fill="auto"/>
            <w:noWrap/>
            <w:vAlign w:val="center"/>
          </w:tcPr>
          <w:p w:rsidR="00F50E3A" w:rsidRDefault="003E7A7D">
            <w:pPr>
              <w:widowControl/>
              <w:spacing w:line="300" w:lineRule="exact"/>
              <w:jc w:val="center"/>
              <w:rPr>
                <w:rFonts w:asciiTheme="minorEastAsia" w:eastAsiaTheme="minorEastAsia" w:hAnsiTheme="minorEastAsia" w:cstheme="minorEastAsia"/>
                <w:b/>
                <w:bCs/>
                <w:dstrike w:val="0"/>
                <w:color w:val="auto"/>
                <w:kern w:val="0"/>
                <w:sz w:val="18"/>
                <w:szCs w:val="18"/>
              </w:rPr>
            </w:pPr>
            <w:r>
              <w:rPr>
                <w:rFonts w:asciiTheme="minorEastAsia" w:eastAsiaTheme="minorEastAsia" w:hAnsiTheme="minorEastAsia" w:cstheme="minorEastAsia" w:hint="eastAsia"/>
                <w:b/>
                <w:bCs/>
                <w:dstrike w:val="0"/>
                <w:color w:val="auto"/>
                <w:kern w:val="0"/>
                <w:sz w:val="18"/>
                <w:szCs w:val="18"/>
              </w:rPr>
              <w:t>最高保额</w:t>
            </w:r>
          </w:p>
          <w:p w:rsidR="00F50E3A" w:rsidRDefault="00F50E3A">
            <w:pPr>
              <w:widowControl/>
              <w:spacing w:line="300" w:lineRule="exact"/>
              <w:jc w:val="center"/>
              <w:rPr>
                <w:rFonts w:asciiTheme="minorEastAsia" w:eastAsiaTheme="minorEastAsia" w:hAnsiTheme="minorEastAsia" w:cstheme="minorEastAsia"/>
                <w:b/>
                <w:bCs/>
                <w:dstrike w:val="0"/>
                <w:color w:val="auto"/>
                <w:kern w:val="0"/>
                <w:sz w:val="18"/>
                <w:szCs w:val="18"/>
              </w:rPr>
            </w:pPr>
          </w:p>
        </w:tc>
        <w:tc>
          <w:tcPr>
            <w:tcW w:w="2049"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b/>
                <w:bCs/>
                <w:dstrike w:val="0"/>
                <w:color w:val="auto"/>
                <w:kern w:val="0"/>
                <w:sz w:val="18"/>
                <w:szCs w:val="18"/>
              </w:rPr>
            </w:pPr>
            <w:r>
              <w:rPr>
                <w:rFonts w:asciiTheme="minorEastAsia" w:eastAsiaTheme="minorEastAsia" w:hAnsiTheme="minorEastAsia" w:cstheme="minorEastAsia" w:hint="eastAsia"/>
                <w:b/>
                <w:bCs/>
                <w:dstrike w:val="0"/>
                <w:color w:val="auto"/>
                <w:kern w:val="0"/>
                <w:sz w:val="18"/>
                <w:szCs w:val="18"/>
              </w:rPr>
              <w:t>备注</w:t>
            </w:r>
          </w:p>
        </w:tc>
      </w:tr>
      <w:tr w:rsidR="00F50E3A">
        <w:trPr>
          <w:trHeight w:val="369"/>
        </w:trPr>
        <w:tc>
          <w:tcPr>
            <w:tcW w:w="572" w:type="dxa"/>
            <w:vMerge w:val="restart"/>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人</w:t>
            </w:r>
          </w:p>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身</w:t>
            </w:r>
          </w:p>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伤</w:t>
            </w:r>
          </w:p>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亡</w:t>
            </w:r>
          </w:p>
        </w:tc>
        <w:tc>
          <w:tcPr>
            <w:tcW w:w="250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自然灾害</w:t>
            </w:r>
          </w:p>
        </w:tc>
        <w:tc>
          <w:tcPr>
            <w:tcW w:w="2195" w:type="dxa"/>
            <w:vMerge w:val="restart"/>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户籍居民</w:t>
            </w:r>
          </w:p>
        </w:tc>
        <w:tc>
          <w:tcPr>
            <w:tcW w:w="156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20万/人</w:t>
            </w:r>
          </w:p>
        </w:tc>
        <w:tc>
          <w:tcPr>
            <w:tcW w:w="2049" w:type="dxa"/>
            <w:vMerge w:val="restart"/>
            <w:shd w:val="clear" w:color="auto" w:fill="auto"/>
            <w:noWrap/>
            <w:vAlign w:val="center"/>
          </w:tcPr>
          <w:p w:rsidR="00F50E3A" w:rsidRDefault="003E7A7D">
            <w:pPr>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详见表1</w:t>
            </w:r>
          </w:p>
        </w:tc>
      </w:tr>
      <w:tr w:rsidR="00F50E3A">
        <w:trPr>
          <w:trHeight w:val="356"/>
        </w:trPr>
        <w:tc>
          <w:tcPr>
            <w:tcW w:w="572" w:type="dxa"/>
            <w:vMerge/>
            <w:vAlign w:val="center"/>
          </w:tcPr>
          <w:p w:rsidR="00F50E3A" w:rsidRDefault="00F50E3A">
            <w:pPr>
              <w:widowControl/>
              <w:spacing w:line="300" w:lineRule="exact"/>
              <w:rPr>
                <w:rFonts w:asciiTheme="minorEastAsia" w:eastAsiaTheme="minorEastAsia" w:hAnsiTheme="minorEastAsia" w:cstheme="minorEastAsia"/>
                <w:dstrike w:val="0"/>
                <w:color w:val="auto"/>
                <w:kern w:val="0"/>
                <w:sz w:val="18"/>
                <w:szCs w:val="18"/>
              </w:rPr>
            </w:pPr>
          </w:p>
        </w:tc>
        <w:tc>
          <w:tcPr>
            <w:tcW w:w="250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火灾、爆炸、空中运行物坠落</w:t>
            </w:r>
          </w:p>
        </w:tc>
        <w:tc>
          <w:tcPr>
            <w:tcW w:w="2195" w:type="dxa"/>
            <w:vMerge/>
            <w:vAlign w:val="center"/>
          </w:tcPr>
          <w:p w:rsidR="00F50E3A" w:rsidRDefault="00F50E3A">
            <w:pPr>
              <w:widowControl/>
              <w:spacing w:line="300" w:lineRule="exact"/>
              <w:rPr>
                <w:rFonts w:asciiTheme="minorEastAsia" w:eastAsiaTheme="minorEastAsia" w:hAnsiTheme="minorEastAsia" w:cstheme="minorEastAsia"/>
                <w:dstrike w:val="0"/>
                <w:color w:val="auto"/>
                <w:kern w:val="0"/>
                <w:sz w:val="18"/>
                <w:szCs w:val="18"/>
              </w:rPr>
            </w:pPr>
          </w:p>
        </w:tc>
        <w:tc>
          <w:tcPr>
            <w:tcW w:w="156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20万/人</w:t>
            </w:r>
          </w:p>
        </w:tc>
        <w:tc>
          <w:tcPr>
            <w:tcW w:w="2049" w:type="dxa"/>
            <w:vMerge/>
            <w:shd w:val="clear" w:color="auto" w:fill="auto"/>
            <w:noWrap/>
            <w:vAlign w:val="center"/>
          </w:tcPr>
          <w:p w:rsidR="00F50E3A" w:rsidRDefault="00F50E3A">
            <w:pPr>
              <w:widowControl/>
              <w:spacing w:line="300" w:lineRule="exact"/>
              <w:rPr>
                <w:rFonts w:asciiTheme="minorEastAsia" w:eastAsiaTheme="minorEastAsia" w:hAnsiTheme="minorEastAsia" w:cstheme="minorEastAsia"/>
                <w:dstrike w:val="0"/>
                <w:color w:val="auto"/>
                <w:kern w:val="0"/>
                <w:sz w:val="18"/>
                <w:szCs w:val="18"/>
              </w:rPr>
            </w:pPr>
          </w:p>
        </w:tc>
      </w:tr>
      <w:tr w:rsidR="00F50E3A">
        <w:trPr>
          <w:trHeight w:val="345"/>
        </w:trPr>
        <w:tc>
          <w:tcPr>
            <w:tcW w:w="572" w:type="dxa"/>
            <w:vMerge/>
            <w:vAlign w:val="center"/>
          </w:tcPr>
          <w:p w:rsidR="00F50E3A" w:rsidRDefault="00F50E3A">
            <w:pPr>
              <w:widowControl/>
              <w:spacing w:line="300" w:lineRule="exact"/>
              <w:rPr>
                <w:rFonts w:asciiTheme="minorEastAsia" w:eastAsiaTheme="minorEastAsia" w:hAnsiTheme="minorEastAsia" w:cstheme="minorEastAsia"/>
                <w:dstrike w:val="0"/>
                <w:color w:val="auto"/>
                <w:kern w:val="0"/>
                <w:sz w:val="18"/>
                <w:szCs w:val="18"/>
              </w:rPr>
            </w:pPr>
          </w:p>
        </w:tc>
        <w:tc>
          <w:tcPr>
            <w:tcW w:w="250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交通逃逸</w:t>
            </w:r>
          </w:p>
        </w:tc>
        <w:tc>
          <w:tcPr>
            <w:tcW w:w="2195" w:type="dxa"/>
            <w:vMerge/>
            <w:vAlign w:val="center"/>
          </w:tcPr>
          <w:p w:rsidR="00F50E3A" w:rsidRDefault="00F50E3A">
            <w:pPr>
              <w:widowControl/>
              <w:spacing w:line="300" w:lineRule="exact"/>
              <w:rPr>
                <w:rFonts w:asciiTheme="minorEastAsia" w:eastAsiaTheme="minorEastAsia" w:hAnsiTheme="minorEastAsia" w:cstheme="minorEastAsia"/>
                <w:dstrike w:val="0"/>
                <w:color w:val="auto"/>
                <w:kern w:val="0"/>
                <w:sz w:val="18"/>
                <w:szCs w:val="18"/>
              </w:rPr>
            </w:pPr>
          </w:p>
        </w:tc>
        <w:tc>
          <w:tcPr>
            <w:tcW w:w="156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20万/人</w:t>
            </w:r>
          </w:p>
        </w:tc>
        <w:tc>
          <w:tcPr>
            <w:tcW w:w="2049" w:type="dxa"/>
            <w:vMerge w:val="restart"/>
            <w:shd w:val="clear" w:color="auto" w:fill="auto"/>
            <w:noWrap/>
            <w:vAlign w:val="center"/>
          </w:tcPr>
          <w:p w:rsidR="00F50E3A" w:rsidRDefault="003E7A7D">
            <w:pPr>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不分年龄</w:t>
            </w:r>
          </w:p>
        </w:tc>
      </w:tr>
      <w:tr w:rsidR="00F50E3A">
        <w:trPr>
          <w:trHeight w:val="334"/>
        </w:trPr>
        <w:tc>
          <w:tcPr>
            <w:tcW w:w="572" w:type="dxa"/>
            <w:vMerge/>
            <w:vAlign w:val="center"/>
          </w:tcPr>
          <w:p w:rsidR="00F50E3A" w:rsidRDefault="00F50E3A">
            <w:pPr>
              <w:widowControl/>
              <w:spacing w:line="300" w:lineRule="exact"/>
              <w:rPr>
                <w:rFonts w:asciiTheme="minorEastAsia" w:eastAsiaTheme="minorEastAsia" w:hAnsiTheme="minorEastAsia" w:cstheme="minorEastAsia"/>
                <w:dstrike w:val="0"/>
                <w:color w:val="auto"/>
                <w:kern w:val="0"/>
                <w:sz w:val="18"/>
                <w:szCs w:val="18"/>
              </w:rPr>
            </w:pPr>
          </w:p>
        </w:tc>
        <w:tc>
          <w:tcPr>
            <w:tcW w:w="250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见义勇为</w:t>
            </w:r>
          </w:p>
        </w:tc>
        <w:tc>
          <w:tcPr>
            <w:tcW w:w="2195"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见义勇为者</w:t>
            </w:r>
          </w:p>
        </w:tc>
        <w:tc>
          <w:tcPr>
            <w:tcW w:w="156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100万/人</w:t>
            </w:r>
          </w:p>
        </w:tc>
        <w:tc>
          <w:tcPr>
            <w:tcW w:w="2049" w:type="dxa"/>
            <w:vMerge/>
            <w:shd w:val="clear" w:color="auto" w:fill="auto"/>
            <w:noWrap/>
            <w:vAlign w:val="center"/>
          </w:tcPr>
          <w:p w:rsidR="00F50E3A" w:rsidRDefault="00F50E3A">
            <w:pPr>
              <w:spacing w:line="300" w:lineRule="exact"/>
              <w:rPr>
                <w:rFonts w:asciiTheme="minorEastAsia" w:eastAsiaTheme="minorEastAsia" w:hAnsiTheme="minorEastAsia" w:cstheme="minorEastAsia"/>
                <w:dstrike w:val="0"/>
                <w:color w:val="auto"/>
                <w:kern w:val="0"/>
                <w:sz w:val="18"/>
                <w:szCs w:val="18"/>
              </w:rPr>
            </w:pPr>
          </w:p>
        </w:tc>
      </w:tr>
      <w:tr w:rsidR="00F50E3A">
        <w:trPr>
          <w:trHeight w:val="334"/>
        </w:trPr>
        <w:tc>
          <w:tcPr>
            <w:tcW w:w="572" w:type="dxa"/>
            <w:vMerge/>
            <w:vAlign w:val="center"/>
          </w:tcPr>
          <w:p w:rsidR="00F50E3A" w:rsidRDefault="00F50E3A">
            <w:pPr>
              <w:widowControl/>
              <w:spacing w:line="300" w:lineRule="exact"/>
              <w:rPr>
                <w:rFonts w:asciiTheme="minorEastAsia" w:eastAsiaTheme="minorEastAsia" w:hAnsiTheme="minorEastAsia" w:cstheme="minorEastAsia"/>
                <w:dstrike w:val="0"/>
                <w:color w:val="auto"/>
                <w:kern w:val="0"/>
                <w:sz w:val="18"/>
                <w:szCs w:val="18"/>
              </w:rPr>
            </w:pPr>
          </w:p>
        </w:tc>
        <w:tc>
          <w:tcPr>
            <w:tcW w:w="250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抢险救灾</w:t>
            </w:r>
          </w:p>
        </w:tc>
        <w:tc>
          <w:tcPr>
            <w:tcW w:w="2195"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抢险救灾者</w:t>
            </w:r>
          </w:p>
        </w:tc>
        <w:tc>
          <w:tcPr>
            <w:tcW w:w="156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50万/人</w:t>
            </w:r>
          </w:p>
        </w:tc>
        <w:tc>
          <w:tcPr>
            <w:tcW w:w="2049" w:type="dxa"/>
            <w:vMerge/>
            <w:shd w:val="clear" w:color="auto" w:fill="auto"/>
            <w:noWrap/>
            <w:vAlign w:val="center"/>
          </w:tcPr>
          <w:p w:rsidR="00F50E3A" w:rsidRDefault="00F50E3A">
            <w:pPr>
              <w:spacing w:line="300" w:lineRule="exact"/>
              <w:rPr>
                <w:rFonts w:asciiTheme="minorEastAsia" w:eastAsiaTheme="minorEastAsia" w:hAnsiTheme="minorEastAsia" w:cstheme="minorEastAsia"/>
                <w:dstrike w:val="0"/>
                <w:color w:val="auto"/>
                <w:kern w:val="0"/>
                <w:sz w:val="18"/>
                <w:szCs w:val="18"/>
              </w:rPr>
            </w:pPr>
          </w:p>
        </w:tc>
      </w:tr>
      <w:tr w:rsidR="00F50E3A">
        <w:trPr>
          <w:trHeight w:val="466"/>
        </w:trPr>
        <w:tc>
          <w:tcPr>
            <w:tcW w:w="572" w:type="dxa"/>
            <w:vMerge/>
            <w:vAlign w:val="center"/>
          </w:tcPr>
          <w:p w:rsidR="00F50E3A" w:rsidRDefault="00F50E3A">
            <w:pPr>
              <w:widowControl/>
              <w:spacing w:line="300" w:lineRule="exact"/>
              <w:rPr>
                <w:rFonts w:asciiTheme="minorEastAsia" w:eastAsiaTheme="minorEastAsia" w:hAnsiTheme="minorEastAsia" w:cstheme="minorEastAsia"/>
                <w:dstrike w:val="0"/>
                <w:color w:val="auto"/>
                <w:kern w:val="0"/>
                <w:sz w:val="18"/>
                <w:szCs w:val="18"/>
              </w:rPr>
            </w:pPr>
          </w:p>
        </w:tc>
        <w:tc>
          <w:tcPr>
            <w:tcW w:w="250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溺水、触电伤亡</w:t>
            </w:r>
          </w:p>
        </w:tc>
        <w:tc>
          <w:tcPr>
            <w:tcW w:w="2195"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户籍居民</w:t>
            </w:r>
          </w:p>
        </w:tc>
        <w:tc>
          <w:tcPr>
            <w:tcW w:w="156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10万/人</w:t>
            </w:r>
          </w:p>
        </w:tc>
        <w:tc>
          <w:tcPr>
            <w:tcW w:w="2049"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详见表2</w:t>
            </w:r>
          </w:p>
        </w:tc>
      </w:tr>
      <w:tr w:rsidR="00F50E3A">
        <w:trPr>
          <w:trHeight w:val="629"/>
        </w:trPr>
        <w:tc>
          <w:tcPr>
            <w:tcW w:w="572" w:type="dxa"/>
            <w:vMerge/>
            <w:vAlign w:val="center"/>
          </w:tcPr>
          <w:p w:rsidR="00F50E3A" w:rsidRDefault="00F50E3A">
            <w:pPr>
              <w:widowControl/>
              <w:spacing w:line="300" w:lineRule="exact"/>
              <w:rPr>
                <w:rFonts w:asciiTheme="minorEastAsia" w:eastAsiaTheme="minorEastAsia" w:hAnsiTheme="minorEastAsia" w:cstheme="minorEastAsia"/>
                <w:dstrike w:val="0"/>
                <w:color w:val="auto"/>
                <w:kern w:val="0"/>
                <w:sz w:val="18"/>
                <w:szCs w:val="18"/>
              </w:rPr>
            </w:pPr>
          </w:p>
        </w:tc>
        <w:tc>
          <w:tcPr>
            <w:tcW w:w="250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老年人意外骨折</w:t>
            </w:r>
          </w:p>
        </w:tc>
        <w:tc>
          <w:tcPr>
            <w:tcW w:w="2195"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户籍居民</w:t>
            </w:r>
          </w:p>
        </w:tc>
        <w:tc>
          <w:tcPr>
            <w:tcW w:w="156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500元/人</w:t>
            </w:r>
          </w:p>
        </w:tc>
        <w:tc>
          <w:tcPr>
            <w:tcW w:w="2049"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男性60周岁及以上,</w:t>
            </w:r>
          </w:p>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女性50周岁及以上</w:t>
            </w:r>
          </w:p>
        </w:tc>
      </w:tr>
      <w:tr w:rsidR="00F50E3A">
        <w:trPr>
          <w:trHeight w:val="386"/>
        </w:trPr>
        <w:tc>
          <w:tcPr>
            <w:tcW w:w="572" w:type="dxa"/>
            <w:vMerge w:val="restart"/>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财</w:t>
            </w:r>
          </w:p>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产</w:t>
            </w:r>
          </w:p>
          <w:p w:rsidR="00F50E3A" w:rsidRDefault="003E7A7D">
            <w:pPr>
              <w:spacing w:line="300" w:lineRule="exact"/>
              <w:rPr>
                <w:rFonts w:asciiTheme="minorEastAsia" w:eastAsiaTheme="minorEastAsia" w:hAnsiTheme="minorEastAsia" w:cstheme="minorEastAsia"/>
                <w:dstrike w:val="0"/>
                <w:color w:val="auto"/>
                <w:kern w:val="0"/>
                <w:sz w:val="18"/>
                <w:szCs w:val="18"/>
              </w:rPr>
            </w:pPr>
            <w:proofErr w:type="gramStart"/>
            <w:r>
              <w:rPr>
                <w:rFonts w:asciiTheme="minorEastAsia" w:eastAsiaTheme="minorEastAsia" w:hAnsiTheme="minorEastAsia" w:cstheme="minorEastAsia" w:hint="eastAsia"/>
                <w:dstrike w:val="0"/>
                <w:color w:val="auto"/>
                <w:kern w:val="0"/>
                <w:sz w:val="18"/>
                <w:szCs w:val="18"/>
              </w:rPr>
              <w:t>损</w:t>
            </w:r>
            <w:proofErr w:type="gramEnd"/>
          </w:p>
          <w:p w:rsidR="00F50E3A" w:rsidRDefault="003E7A7D">
            <w:pPr>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失</w:t>
            </w:r>
          </w:p>
        </w:tc>
        <w:tc>
          <w:tcPr>
            <w:tcW w:w="250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自然灾害</w:t>
            </w:r>
          </w:p>
        </w:tc>
        <w:tc>
          <w:tcPr>
            <w:tcW w:w="2195" w:type="dxa"/>
            <w:vMerge w:val="restart"/>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户籍居民住房（建筑主体）</w:t>
            </w:r>
          </w:p>
        </w:tc>
        <w:tc>
          <w:tcPr>
            <w:tcW w:w="1561" w:type="dxa"/>
            <w:vMerge w:val="restart"/>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20万/户</w:t>
            </w:r>
          </w:p>
        </w:tc>
        <w:tc>
          <w:tcPr>
            <w:tcW w:w="2049" w:type="dxa"/>
            <w:vMerge w:val="restart"/>
            <w:shd w:val="clear" w:color="auto" w:fill="auto"/>
            <w:noWrap/>
            <w:vAlign w:val="center"/>
          </w:tcPr>
          <w:p w:rsidR="00F50E3A" w:rsidRDefault="003E7A7D">
            <w:pPr>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无免赔</w:t>
            </w:r>
          </w:p>
        </w:tc>
      </w:tr>
      <w:tr w:rsidR="00F50E3A">
        <w:trPr>
          <w:trHeight w:val="526"/>
        </w:trPr>
        <w:tc>
          <w:tcPr>
            <w:tcW w:w="572" w:type="dxa"/>
            <w:vMerge/>
            <w:shd w:val="clear" w:color="auto" w:fill="auto"/>
            <w:noWrap/>
            <w:vAlign w:val="center"/>
          </w:tcPr>
          <w:p w:rsidR="00F50E3A" w:rsidRDefault="00F50E3A">
            <w:pPr>
              <w:spacing w:line="300" w:lineRule="exact"/>
              <w:rPr>
                <w:rFonts w:asciiTheme="minorEastAsia" w:eastAsiaTheme="minorEastAsia" w:hAnsiTheme="minorEastAsia" w:cstheme="minorEastAsia"/>
                <w:dstrike w:val="0"/>
                <w:color w:val="auto"/>
                <w:kern w:val="0"/>
                <w:sz w:val="18"/>
                <w:szCs w:val="18"/>
              </w:rPr>
            </w:pPr>
          </w:p>
        </w:tc>
        <w:tc>
          <w:tcPr>
            <w:tcW w:w="250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火灾、爆炸、空中运行物坠落</w:t>
            </w:r>
          </w:p>
        </w:tc>
        <w:tc>
          <w:tcPr>
            <w:tcW w:w="2195" w:type="dxa"/>
            <w:vMerge/>
            <w:shd w:val="clear" w:color="auto" w:fill="auto"/>
            <w:noWrap/>
            <w:vAlign w:val="center"/>
          </w:tcPr>
          <w:p w:rsidR="00F50E3A" w:rsidRDefault="00F50E3A">
            <w:pPr>
              <w:widowControl/>
              <w:spacing w:line="300" w:lineRule="exact"/>
              <w:rPr>
                <w:rFonts w:asciiTheme="minorEastAsia" w:eastAsiaTheme="minorEastAsia" w:hAnsiTheme="minorEastAsia" w:cstheme="minorEastAsia"/>
                <w:dstrike w:val="0"/>
                <w:color w:val="auto"/>
                <w:kern w:val="0"/>
                <w:sz w:val="18"/>
                <w:szCs w:val="18"/>
              </w:rPr>
            </w:pPr>
          </w:p>
        </w:tc>
        <w:tc>
          <w:tcPr>
            <w:tcW w:w="1561" w:type="dxa"/>
            <w:vMerge/>
            <w:shd w:val="clear" w:color="auto" w:fill="auto"/>
            <w:noWrap/>
            <w:vAlign w:val="center"/>
          </w:tcPr>
          <w:p w:rsidR="00F50E3A" w:rsidRDefault="00F50E3A">
            <w:pPr>
              <w:widowControl/>
              <w:spacing w:line="300" w:lineRule="exact"/>
              <w:rPr>
                <w:rFonts w:asciiTheme="minorEastAsia" w:eastAsiaTheme="minorEastAsia" w:hAnsiTheme="minorEastAsia" w:cstheme="minorEastAsia"/>
                <w:dstrike w:val="0"/>
                <w:color w:val="auto"/>
                <w:kern w:val="0"/>
                <w:sz w:val="18"/>
                <w:szCs w:val="18"/>
              </w:rPr>
            </w:pPr>
          </w:p>
        </w:tc>
        <w:tc>
          <w:tcPr>
            <w:tcW w:w="2049" w:type="dxa"/>
            <w:vMerge/>
            <w:shd w:val="clear" w:color="auto" w:fill="auto"/>
            <w:noWrap/>
            <w:vAlign w:val="center"/>
          </w:tcPr>
          <w:p w:rsidR="00F50E3A" w:rsidRDefault="00F50E3A">
            <w:pPr>
              <w:spacing w:line="300" w:lineRule="exact"/>
              <w:rPr>
                <w:rFonts w:asciiTheme="minorEastAsia" w:eastAsiaTheme="minorEastAsia" w:hAnsiTheme="minorEastAsia" w:cstheme="minorEastAsia"/>
                <w:dstrike w:val="0"/>
                <w:color w:val="auto"/>
                <w:kern w:val="0"/>
                <w:sz w:val="18"/>
                <w:szCs w:val="18"/>
              </w:rPr>
            </w:pPr>
          </w:p>
        </w:tc>
      </w:tr>
      <w:tr w:rsidR="00F50E3A">
        <w:trPr>
          <w:trHeight w:val="460"/>
        </w:trPr>
        <w:tc>
          <w:tcPr>
            <w:tcW w:w="572" w:type="dxa"/>
            <w:vMerge/>
            <w:shd w:val="clear" w:color="auto" w:fill="auto"/>
            <w:noWrap/>
            <w:vAlign w:val="center"/>
          </w:tcPr>
          <w:p w:rsidR="00F50E3A" w:rsidRDefault="00F50E3A">
            <w:pPr>
              <w:widowControl/>
              <w:spacing w:line="300" w:lineRule="exact"/>
              <w:rPr>
                <w:rFonts w:asciiTheme="minorEastAsia" w:eastAsiaTheme="minorEastAsia" w:hAnsiTheme="minorEastAsia" w:cstheme="minorEastAsia"/>
                <w:dstrike w:val="0"/>
                <w:color w:val="auto"/>
                <w:kern w:val="0"/>
                <w:sz w:val="18"/>
                <w:szCs w:val="18"/>
              </w:rPr>
            </w:pPr>
          </w:p>
        </w:tc>
        <w:tc>
          <w:tcPr>
            <w:tcW w:w="250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自然灾害</w:t>
            </w:r>
          </w:p>
        </w:tc>
        <w:tc>
          <w:tcPr>
            <w:tcW w:w="2195" w:type="dxa"/>
            <w:vMerge w:val="restart"/>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基本生活设施(在原基础上， 增加墙纸、内墙砖、踢脚线、吊顶、灯具、桌子、凳子、椅子</w:t>
            </w:r>
          </w:p>
        </w:tc>
        <w:tc>
          <w:tcPr>
            <w:tcW w:w="1561" w:type="dxa"/>
            <w:vMerge w:val="restart"/>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3万/户</w:t>
            </w:r>
          </w:p>
        </w:tc>
        <w:tc>
          <w:tcPr>
            <w:tcW w:w="2049" w:type="dxa"/>
            <w:vMerge w:val="restart"/>
            <w:shd w:val="clear" w:color="auto" w:fill="auto"/>
            <w:noWrap/>
            <w:vAlign w:val="center"/>
          </w:tcPr>
          <w:p w:rsidR="00F50E3A" w:rsidRDefault="003E7A7D">
            <w:pPr>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无免赔</w:t>
            </w:r>
          </w:p>
        </w:tc>
      </w:tr>
      <w:tr w:rsidR="00F50E3A">
        <w:trPr>
          <w:trHeight w:val="552"/>
        </w:trPr>
        <w:tc>
          <w:tcPr>
            <w:tcW w:w="572" w:type="dxa"/>
            <w:vMerge/>
            <w:vAlign w:val="center"/>
          </w:tcPr>
          <w:p w:rsidR="00F50E3A" w:rsidRDefault="00F50E3A">
            <w:pPr>
              <w:widowControl/>
              <w:spacing w:line="500" w:lineRule="exact"/>
              <w:rPr>
                <w:rFonts w:asciiTheme="minorEastAsia" w:eastAsiaTheme="minorEastAsia" w:hAnsiTheme="minorEastAsia" w:cstheme="minorEastAsia"/>
                <w:dstrike w:val="0"/>
                <w:color w:val="auto"/>
                <w:kern w:val="0"/>
                <w:sz w:val="18"/>
                <w:szCs w:val="18"/>
              </w:rPr>
            </w:pPr>
          </w:p>
        </w:tc>
        <w:tc>
          <w:tcPr>
            <w:tcW w:w="2501" w:type="dxa"/>
            <w:shd w:val="clear" w:color="auto" w:fill="auto"/>
            <w:noWrap/>
            <w:vAlign w:val="center"/>
          </w:tcPr>
          <w:p w:rsidR="00F50E3A" w:rsidRDefault="003E7A7D">
            <w:pPr>
              <w:widowControl/>
              <w:spacing w:line="300" w:lineRule="exact"/>
              <w:rPr>
                <w:rFonts w:asciiTheme="minorEastAsia" w:eastAsiaTheme="minorEastAsia" w:hAnsiTheme="minorEastAsia" w:cstheme="minorEastAsia"/>
                <w:dstrike w:val="0"/>
                <w:color w:val="auto"/>
                <w:kern w:val="0"/>
                <w:sz w:val="18"/>
                <w:szCs w:val="18"/>
              </w:rPr>
            </w:pPr>
            <w:r>
              <w:rPr>
                <w:rFonts w:asciiTheme="minorEastAsia" w:eastAsiaTheme="minorEastAsia" w:hAnsiTheme="minorEastAsia" w:cstheme="minorEastAsia" w:hint="eastAsia"/>
                <w:dstrike w:val="0"/>
                <w:color w:val="auto"/>
                <w:kern w:val="0"/>
                <w:sz w:val="18"/>
                <w:szCs w:val="18"/>
              </w:rPr>
              <w:t>火灾、爆炸、空中运行物坠落</w:t>
            </w:r>
          </w:p>
        </w:tc>
        <w:tc>
          <w:tcPr>
            <w:tcW w:w="2195" w:type="dxa"/>
            <w:vMerge/>
            <w:vAlign w:val="center"/>
          </w:tcPr>
          <w:p w:rsidR="00F50E3A" w:rsidRDefault="00F50E3A">
            <w:pPr>
              <w:widowControl/>
              <w:spacing w:line="500" w:lineRule="exact"/>
              <w:rPr>
                <w:rFonts w:asciiTheme="minorEastAsia" w:eastAsiaTheme="minorEastAsia" w:hAnsiTheme="minorEastAsia" w:cstheme="minorEastAsia"/>
                <w:dstrike w:val="0"/>
                <w:color w:val="auto"/>
                <w:kern w:val="0"/>
                <w:sz w:val="18"/>
                <w:szCs w:val="18"/>
              </w:rPr>
            </w:pPr>
          </w:p>
        </w:tc>
        <w:tc>
          <w:tcPr>
            <w:tcW w:w="1561" w:type="dxa"/>
            <w:vMerge/>
            <w:shd w:val="clear" w:color="auto" w:fill="auto"/>
            <w:noWrap/>
            <w:vAlign w:val="center"/>
          </w:tcPr>
          <w:p w:rsidR="00F50E3A" w:rsidRDefault="00F50E3A">
            <w:pPr>
              <w:widowControl/>
              <w:spacing w:line="500" w:lineRule="exact"/>
              <w:rPr>
                <w:rFonts w:asciiTheme="minorEastAsia" w:eastAsiaTheme="minorEastAsia" w:hAnsiTheme="minorEastAsia" w:cstheme="minorEastAsia"/>
                <w:dstrike w:val="0"/>
                <w:color w:val="auto"/>
                <w:kern w:val="0"/>
                <w:sz w:val="18"/>
                <w:szCs w:val="18"/>
              </w:rPr>
            </w:pPr>
          </w:p>
        </w:tc>
        <w:tc>
          <w:tcPr>
            <w:tcW w:w="2049" w:type="dxa"/>
            <w:vMerge/>
            <w:shd w:val="clear" w:color="auto" w:fill="auto"/>
            <w:noWrap/>
            <w:vAlign w:val="center"/>
          </w:tcPr>
          <w:p w:rsidR="00F50E3A" w:rsidRDefault="00F50E3A">
            <w:pPr>
              <w:widowControl/>
              <w:spacing w:line="500" w:lineRule="exact"/>
              <w:rPr>
                <w:rFonts w:asciiTheme="minorEastAsia" w:eastAsiaTheme="minorEastAsia" w:hAnsiTheme="minorEastAsia" w:cstheme="minorEastAsia"/>
                <w:dstrike w:val="0"/>
                <w:color w:val="auto"/>
                <w:kern w:val="0"/>
                <w:sz w:val="18"/>
                <w:szCs w:val="18"/>
              </w:rPr>
            </w:pPr>
          </w:p>
        </w:tc>
      </w:tr>
    </w:tbl>
    <w:p w:rsidR="00350E6E" w:rsidRDefault="00350E6E">
      <w:pPr>
        <w:rPr>
          <w:rFonts w:asciiTheme="minorEastAsia" w:eastAsiaTheme="minorEastAsia" w:hAnsiTheme="minorEastAsia" w:cstheme="minorEastAsia"/>
          <w:dstrike w:val="0"/>
          <w:color w:val="auto"/>
        </w:rPr>
      </w:pPr>
    </w:p>
    <w:p w:rsidR="00F50E3A" w:rsidRDefault="003E7A7D">
      <w:pPr>
        <w:rPr>
          <w:rFonts w:asciiTheme="minorEastAsia" w:eastAsiaTheme="minorEastAsia" w:hAnsiTheme="minorEastAsia" w:cstheme="minorEastAsia"/>
          <w:dstrike w:val="0"/>
          <w:color w:val="auto"/>
        </w:rPr>
      </w:pPr>
      <w:r>
        <w:rPr>
          <w:rFonts w:asciiTheme="minorEastAsia" w:eastAsiaTheme="minorEastAsia" w:hAnsiTheme="minorEastAsia" w:cstheme="minorEastAsia" w:hint="eastAsia"/>
          <w:dstrike w:val="0"/>
          <w:color w:val="auto"/>
        </w:rPr>
        <w:t>附：特殊年龄段分段保额表：</w:t>
      </w:r>
    </w:p>
    <w:p w:rsidR="00F50E3A" w:rsidRDefault="003E7A7D">
      <w:pPr>
        <w:ind w:firstLineChars="200" w:firstLine="560"/>
        <w:rPr>
          <w:rFonts w:asciiTheme="minorEastAsia" w:eastAsiaTheme="minorEastAsia" w:hAnsiTheme="minorEastAsia" w:cstheme="minorEastAsia"/>
          <w:dstrike w:val="0"/>
          <w:color w:val="auto"/>
        </w:rPr>
      </w:pPr>
      <w:r>
        <w:rPr>
          <w:rFonts w:asciiTheme="minorEastAsia" w:eastAsiaTheme="minorEastAsia" w:hAnsiTheme="minorEastAsia" w:cstheme="minorEastAsia" w:hint="eastAsia"/>
          <w:dstrike w:val="0"/>
          <w:color w:val="auto"/>
        </w:rPr>
        <w:t>表1:适用自然灾害、火灾、爆炸、空中运行物体坠落人身伤亡</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272"/>
        <w:gridCol w:w="1260"/>
        <w:gridCol w:w="1620"/>
        <w:gridCol w:w="1440"/>
        <w:gridCol w:w="1731"/>
      </w:tblGrid>
      <w:tr w:rsidR="00F50E3A">
        <w:trPr>
          <w:trHeight w:val="129"/>
        </w:trPr>
        <w:tc>
          <w:tcPr>
            <w:tcW w:w="1608"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lastRenderedPageBreak/>
              <w:t>年龄（周岁）</w:t>
            </w:r>
          </w:p>
        </w:tc>
        <w:tc>
          <w:tcPr>
            <w:tcW w:w="1272"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0-3</w:t>
            </w:r>
          </w:p>
        </w:tc>
        <w:tc>
          <w:tcPr>
            <w:tcW w:w="1260"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4-6</w:t>
            </w:r>
          </w:p>
        </w:tc>
        <w:tc>
          <w:tcPr>
            <w:tcW w:w="1620"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7-9</w:t>
            </w:r>
          </w:p>
        </w:tc>
        <w:tc>
          <w:tcPr>
            <w:tcW w:w="1440"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10-18</w:t>
            </w:r>
          </w:p>
        </w:tc>
        <w:tc>
          <w:tcPr>
            <w:tcW w:w="1731"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19-60</w:t>
            </w:r>
          </w:p>
        </w:tc>
      </w:tr>
      <w:tr w:rsidR="00F50E3A">
        <w:tc>
          <w:tcPr>
            <w:tcW w:w="1608"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 xml:space="preserve">保额 </w:t>
            </w:r>
          </w:p>
        </w:tc>
        <w:tc>
          <w:tcPr>
            <w:tcW w:w="1272"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3万元</w:t>
            </w:r>
          </w:p>
        </w:tc>
        <w:tc>
          <w:tcPr>
            <w:tcW w:w="1260"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5万元</w:t>
            </w:r>
          </w:p>
        </w:tc>
        <w:tc>
          <w:tcPr>
            <w:tcW w:w="1620"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8万元</w:t>
            </w:r>
          </w:p>
        </w:tc>
        <w:tc>
          <w:tcPr>
            <w:tcW w:w="1440"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10万元</w:t>
            </w:r>
          </w:p>
        </w:tc>
        <w:tc>
          <w:tcPr>
            <w:tcW w:w="1731"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20万元</w:t>
            </w:r>
          </w:p>
        </w:tc>
      </w:tr>
      <w:tr w:rsidR="00F50E3A">
        <w:tc>
          <w:tcPr>
            <w:tcW w:w="1608"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年龄（周岁）</w:t>
            </w:r>
          </w:p>
        </w:tc>
        <w:tc>
          <w:tcPr>
            <w:tcW w:w="1272"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61-65</w:t>
            </w:r>
          </w:p>
        </w:tc>
        <w:tc>
          <w:tcPr>
            <w:tcW w:w="1260"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66-70</w:t>
            </w:r>
          </w:p>
        </w:tc>
        <w:tc>
          <w:tcPr>
            <w:tcW w:w="1620"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71-75</w:t>
            </w:r>
          </w:p>
        </w:tc>
        <w:tc>
          <w:tcPr>
            <w:tcW w:w="1440"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76-80</w:t>
            </w:r>
          </w:p>
        </w:tc>
        <w:tc>
          <w:tcPr>
            <w:tcW w:w="1731"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81以上</w:t>
            </w:r>
          </w:p>
        </w:tc>
      </w:tr>
      <w:tr w:rsidR="00F50E3A">
        <w:trPr>
          <w:trHeight w:val="120"/>
        </w:trPr>
        <w:tc>
          <w:tcPr>
            <w:tcW w:w="1608"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 xml:space="preserve">保额 </w:t>
            </w:r>
          </w:p>
        </w:tc>
        <w:tc>
          <w:tcPr>
            <w:tcW w:w="1272"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16万元</w:t>
            </w:r>
          </w:p>
        </w:tc>
        <w:tc>
          <w:tcPr>
            <w:tcW w:w="1260"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12万元</w:t>
            </w:r>
          </w:p>
        </w:tc>
        <w:tc>
          <w:tcPr>
            <w:tcW w:w="1620"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8万元</w:t>
            </w:r>
          </w:p>
        </w:tc>
        <w:tc>
          <w:tcPr>
            <w:tcW w:w="1440"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5万元</w:t>
            </w:r>
          </w:p>
        </w:tc>
        <w:tc>
          <w:tcPr>
            <w:tcW w:w="1731" w:type="dxa"/>
            <w:shd w:val="clear" w:color="auto" w:fill="auto"/>
          </w:tcPr>
          <w:p w:rsidR="00F50E3A" w:rsidRDefault="003E7A7D">
            <w:pPr>
              <w:spacing w:line="300" w:lineRule="exact"/>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3万元</w:t>
            </w:r>
          </w:p>
        </w:tc>
      </w:tr>
    </w:tbl>
    <w:p w:rsidR="00F50E3A" w:rsidRDefault="003E7A7D">
      <w:pPr>
        <w:ind w:firstLineChars="200" w:firstLine="560"/>
        <w:rPr>
          <w:rFonts w:asciiTheme="minorEastAsia" w:eastAsiaTheme="minorEastAsia" w:hAnsiTheme="minorEastAsia" w:cstheme="minorEastAsia"/>
          <w:dstrike w:val="0"/>
          <w:color w:val="auto"/>
        </w:rPr>
      </w:pPr>
      <w:r>
        <w:rPr>
          <w:rFonts w:asciiTheme="minorEastAsia" w:eastAsiaTheme="minorEastAsia" w:hAnsiTheme="minorEastAsia" w:cstheme="minorEastAsia" w:hint="eastAsia"/>
          <w:dstrike w:val="0"/>
          <w:color w:val="auto"/>
        </w:rPr>
        <w:t>表2:适用溺水、触电伤亡</w:t>
      </w:r>
    </w:p>
    <w:tbl>
      <w:tblPr>
        <w:tblW w:w="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1442"/>
        <w:gridCol w:w="1442"/>
      </w:tblGrid>
      <w:tr w:rsidR="00F50E3A">
        <w:trPr>
          <w:trHeight w:val="451"/>
        </w:trPr>
        <w:tc>
          <w:tcPr>
            <w:tcW w:w="2055" w:type="dxa"/>
          </w:tcPr>
          <w:p w:rsidR="00F50E3A" w:rsidRDefault="003E7A7D">
            <w:pPr>
              <w:spacing w:line="440" w:lineRule="exact"/>
              <w:jc w:val="center"/>
              <w:rPr>
                <w:rFonts w:asciiTheme="minorEastAsia" w:eastAsiaTheme="minorEastAsia" w:hAnsiTheme="minorEastAsia" w:cstheme="minorEastAsia"/>
                <w:b/>
                <w:bCs/>
                <w:dstrike w:val="0"/>
                <w:color w:val="auto"/>
                <w:sz w:val="18"/>
                <w:szCs w:val="18"/>
              </w:rPr>
            </w:pPr>
            <w:r>
              <w:rPr>
                <w:rFonts w:asciiTheme="minorEastAsia" w:eastAsiaTheme="minorEastAsia" w:hAnsiTheme="minorEastAsia" w:cstheme="minorEastAsia" w:hint="eastAsia"/>
                <w:b/>
                <w:bCs/>
                <w:dstrike w:val="0"/>
                <w:color w:val="auto"/>
                <w:sz w:val="18"/>
                <w:szCs w:val="18"/>
              </w:rPr>
              <w:t>年龄（周岁）</w:t>
            </w:r>
          </w:p>
        </w:tc>
        <w:tc>
          <w:tcPr>
            <w:tcW w:w="1442" w:type="dxa"/>
          </w:tcPr>
          <w:p w:rsidR="00F50E3A" w:rsidRDefault="003E7A7D">
            <w:pPr>
              <w:spacing w:line="440" w:lineRule="exact"/>
              <w:jc w:val="center"/>
              <w:rPr>
                <w:rFonts w:asciiTheme="minorEastAsia" w:eastAsiaTheme="minorEastAsia" w:hAnsiTheme="minorEastAsia" w:cstheme="minorEastAsia"/>
                <w:b/>
                <w:bCs/>
                <w:dstrike w:val="0"/>
                <w:color w:val="auto"/>
                <w:sz w:val="18"/>
                <w:szCs w:val="18"/>
              </w:rPr>
            </w:pPr>
            <w:r>
              <w:rPr>
                <w:rFonts w:asciiTheme="minorEastAsia" w:eastAsiaTheme="minorEastAsia" w:hAnsiTheme="minorEastAsia" w:cstheme="minorEastAsia" w:hint="eastAsia"/>
                <w:b/>
                <w:bCs/>
                <w:dstrike w:val="0"/>
                <w:color w:val="auto"/>
                <w:sz w:val="18"/>
                <w:szCs w:val="18"/>
              </w:rPr>
              <w:t>0-80</w:t>
            </w:r>
          </w:p>
        </w:tc>
        <w:tc>
          <w:tcPr>
            <w:tcW w:w="1442" w:type="dxa"/>
          </w:tcPr>
          <w:p w:rsidR="00F50E3A" w:rsidRDefault="003E7A7D">
            <w:pPr>
              <w:spacing w:line="440" w:lineRule="exact"/>
              <w:jc w:val="center"/>
              <w:rPr>
                <w:rFonts w:asciiTheme="minorEastAsia" w:eastAsiaTheme="minorEastAsia" w:hAnsiTheme="minorEastAsia" w:cstheme="minorEastAsia"/>
                <w:b/>
                <w:bCs/>
                <w:dstrike w:val="0"/>
                <w:color w:val="auto"/>
                <w:sz w:val="18"/>
                <w:szCs w:val="18"/>
              </w:rPr>
            </w:pPr>
            <w:r>
              <w:rPr>
                <w:rFonts w:asciiTheme="minorEastAsia" w:eastAsiaTheme="minorEastAsia" w:hAnsiTheme="minorEastAsia" w:cstheme="minorEastAsia" w:hint="eastAsia"/>
                <w:b/>
                <w:bCs/>
                <w:dstrike w:val="0"/>
                <w:color w:val="auto"/>
                <w:sz w:val="18"/>
                <w:szCs w:val="18"/>
              </w:rPr>
              <w:t>81(含)以上</w:t>
            </w:r>
          </w:p>
        </w:tc>
      </w:tr>
      <w:tr w:rsidR="00F50E3A">
        <w:trPr>
          <w:trHeight w:val="468"/>
        </w:trPr>
        <w:tc>
          <w:tcPr>
            <w:tcW w:w="2055" w:type="dxa"/>
          </w:tcPr>
          <w:p w:rsidR="00F50E3A" w:rsidRDefault="003E7A7D">
            <w:pPr>
              <w:spacing w:line="440" w:lineRule="exact"/>
              <w:jc w:val="center"/>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b/>
                <w:bCs/>
                <w:dstrike w:val="0"/>
                <w:color w:val="auto"/>
                <w:sz w:val="18"/>
                <w:szCs w:val="18"/>
              </w:rPr>
              <w:t>保额</w:t>
            </w:r>
          </w:p>
        </w:tc>
        <w:tc>
          <w:tcPr>
            <w:tcW w:w="1442" w:type="dxa"/>
          </w:tcPr>
          <w:p w:rsidR="00F50E3A" w:rsidRDefault="003E7A7D">
            <w:pPr>
              <w:spacing w:line="440" w:lineRule="exact"/>
              <w:jc w:val="center"/>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10万元</w:t>
            </w:r>
          </w:p>
        </w:tc>
        <w:tc>
          <w:tcPr>
            <w:tcW w:w="1442" w:type="dxa"/>
          </w:tcPr>
          <w:p w:rsidR="00F50E3A" w:rsidRDefault="003E7A7D">
            <w:pPr>
              <w:spacing w:line="440" w:lineRule="exact"/>
              <w:jc w:val="center"/>
              <w:rPr>
                <w:rFonts w:asciiTheme="minorEastAsia" w:eastAsiaTheme="minorEastAsia" w:hAnsiTheme="minorEastAsia" w:cstheme="minorEastAsia"/>
                <w:dstrike w:val="0"/>
                <w:color w:val="auto"/>
                <w:sz w:val="18"/>
                <w:szCs w:val="18"/>
              </w:rPr>
            </w:pPr>
            <w:r>
              <w:rPr>
                <w:rFonts w:asciiTheme="minorEastAsia" w:eastAsiaTheme="minorEastAsia" w:hAnsiTheme="minorEastAsia" w:cstheme="minorEastAsia" w:hint="eastAsia"/>
                <w:dstrike w:val="0"/>
                <w:color w:val="auto"/>
                <w:sz w:val="18"/>
                <w:szCs w:val="18"/>
              </w:rPr>
              <w:t>5万元</w:t>
            </w:r>
          </w:p>
        </w:tc>
      </w:tr>
    </w:tbl>
    <w:p w:rsidR="00F50E3A" w:rsidRDefault="00F50E3A" w:rsidP="00A13A04">
      <w:pPr>
        <w:rPr>
          <w:rFonts w:ascii="宋体" w:hAnsi="宋体"/>
          <w:dstrike w:val="0"/>
          <w:color w:val="auto"/>
          <w:sz w:val="21"/>
          <w:szCs w:val="21"/>
        </w:rPr>
      </w:pPr>
    </w:p>
    <w:p w:rsidR="00F50E3A" w:rsidRDefault="003E7A7D">
      <w:pPr>
        <w:rPr>
          <w:dstrike w:val="0"/>
          <w:color w:val="auto"/>
          <w:szCs w:val="18"/>
        </w:rPr>
      </w:pPr>
      <w:r>
        <w:rPr>
          <w:b/>
          <w:dstrike w:val="0"/>
          <w:color w:val="auto"/>
          <w:szCs w:val="18"/>
        </w:rPr>
        <w:t xml:space="preserve">    </w:t>
      </w:r>
      <w:r w:rsidR="00A13A04">
        <w:rPr>
          <w:rFonts w:hAnsi="宋体"/>
          <w:b/>
          <w:dstrike w:val="0"/>
          <w:color w:val="auto"/>
          <w:szCs w:val="18"/>
        </w:rPr>
        <w:t>三、</w:t>
      </w:r>
      <w:r>
        <w:rPr>
          <w:b/>
          <w:dstrike w:val="0"/>
          <w:color w:val="auto"/>
          <w:szCs w:val="18"/>
        </w:rPr>
        <w:t xml:space="preserve"> </w:t>
      </w:r>
      <w:r>
        <w:rPr>
          <w:rFonts w:hAnsi="宋体"/>
          <w:b/>
          <w:dstrike w:val="0"/>
          <w:color w:val="auto"/>
          <w:szCs w:val="18"/>
        </w:rPr>
        <w:t>其他约定</w:t>
      </w:r>
      <w:r>
        <w:rPr>
          <w:dstrike w:val="0"/>
          <w:color w:val="auto"/>
          <w:szCs w:val="18"/>
        </w:rPr>
        <w:t xml:space="preserve"> </w:t>
      </w:r>
      <w:r w:rsidR="00A13A04">
        <w:rPr>
          <w:dstrike w:val="0"/>
          <w:color w:val="auto"/>
          <w:szCs w:val="18"/>
        </w:rPr>
        <w:t>。</w:t>
      </w:r>
    </w:p>
    <w:p w:rsidR="00F50E3A" w:rsidRDefault="00A13A04">
      <w:pPr>
        <w:ind w:firstLineChars="200" w:firstLine="560"/>
        <w:rPr>
          <w:dstrike w:val="0"/>
          <w:color w:val="auto"/>
          <w:szCs w:val="18"/>
        </w:rPr>
      </w:pPr>
      <w:r>
        <w:rPr>
          <w:rFonts w:hAnsi="宋体" w:hint="eastAsia"/>
          <w:dstrike w:val="0"/>
          <w:color w:val="auto"/>
          <w:szCs w:val="18"/>
        </w:rPr>
        <w:t>1</w:t>
      </w:r>
      <w:r w:rsidR="003E7A7D">
        <w:rPr>
          <w:rFonts w:hAnsi="宋体"/>
          <w:dstrike w:val="0"/>
          <w:color w:val="auto"/>
          <w:szCs w:val="18"/>
        </w:rPr>
        <w:t>、事故发生时</w:t>
      </w:r>
      <w:r w:rsidR="003E7A7D">
        <w:rPr>
          <w:rFonts w:hAnsi="宋体" w:hint="eastAsia"/>
          <w:dstrike w:val="0"/>
          <w:color w:val="auto"/>
          <w:szCs w:val="18"/>
        </w:rPr>
        <w:t>昆山户籍居民（</w:t>
      </w:r>
      <w:r w:rsidR="003E7A7D">
        <w:rPr>
          <w:rFonts w:hAnsi="宋体"/>
          <w:dstrike w:val="0"/>
          <w:color w:val="auto"/>
          <w:szCs w:val="18"/>
        </w:rPr>
        <w:t>无论投保当时</w:t>
      </w:r>
      <w:r w:rsidR="003E7A7D">
        <w:rPr>
          <w:rFonts w:hAnsi="宋体" w:hint="eastAsia"/>
          <w:dstrike w:val="0"/>
          <w:color w:val="auto"/>
          <w:szCs w:val="18"/>
        </w:rPr>
        <w:t>情况）</w:t>
      </w:r>
      <w:r w:rsidR="003E7A7D">
        <w:rPr>
          <w:rFonts w:hAnsi="宋体"/>
          <w:dstrike w:val="0"/>
          <w:color w:val="auto"/>
          <w:szCs w:val="18"/>
        </w:rPr>
        <w:t>，都属于民生保险保障对象。一个保险年度内人口的变化（出生、死亡、迁入、迁出）不影响当年度的保险费。</w:t>
      </w:r>
    </w:p>
    <w:p w:rsidR="00F50E3A" w:rsidRDefault="00A13A04">
      <w:pPr>
        <w:ind w:firstLineChars="200" w:firstLine="560"/>
        <w:rPr>
          <w:dstrike w:val="0"/>
          <w:color w:val="auto"/>
          <w:szCs w:val="18"/>
        </w:rPr>
      </w:pPr>
      <w:r>
        <w:rPr>
          <w:rFonts w:hAnsi="宋体" w:hint="eastAsia"/>
          <w:dstrike w:val="0"/>
          <w:color w:val="auto"/>
          <w:szCs w:val="18"/>
        </w:rPr>
        <w:t>2</w:t>
      </w:r>
      <w:r w:rsidR="003E7A7D">
        <w:rPr>
          <w:rFonts w:hAnsi="宋体"/>
          <w:dstrike w:val="0"/>
          <w:color w:val="auto"/>
          <w:szCs w:val="18"/>
        </w:rPr>
        <w:t>、昆山户籍</w:t>
      </w:r>
      <w:r w:rsidR="003E7A7D">
        <w:rPr>
          <w:rFonts w:hAnsi="宋体" w:hint="eastAsia"/>
          <w:dstrike w:val="0"/>
          <w:color w:val="auto"/>
          <w:szCs w:val="18"/>
        </w:rPr>
        <w:t>居民</w:t>
      </w:r>
      <w:r w:rsidR="003E7A7D">
        <w:rPr>
          <w:rFonts w:hAnsi="宋体"/>
          <w:dstrike w:val="0"/>
          <w:color w:val="auto"/>
          <w:szCs w:val="18"/>
        </w:rPr>
        <w:t>遭遇的交通逃逸事故，无论发生在昆山境内还是昆山境外，只要在中国大陆境内，都属于民生保险保障范围</w:t>
      </w:r>
      <w:r w:rsidR="003E7A7D">
        <w:rPr>
          <w:rFonts w:hAnsi="宋体" w:hint="eastAsia"/>
          <w:dstrike w:val="0"/>
          <w:color w:val="auto"/>
          <w:szCs w:val="18"/>
        </w:rPr>
        <w:t>（责任认定书出具后</w:t>
      </w:r>
      <w:r w:rsidR="003E7A7D">
        <w:rPr>
          <w:rFonts w:hAnsi="宋体" w:hint="eastAsia"/>
          <w:dstrike w:val="0"/>
          <w:color w:val="auto"/>
          <w:szCs w:val="18"/>
        </w:rPr>
        <w:t>1</w:t>
      </w:r>
      <w:r w:rsidR="003E7A7D">
        <w:rPr>
          <w:rFonts w:hAnsi="宋体" w:hint="eastAsia"/>
          <w:dstrike w:val="0"/>
          <w:color w:val="auto"/>
          <w:szCs w:val="18"/>
        </w:rPr>
        <w:t>个月内肇事方到案除外）</w:t>
      </w:r>
      <w:r w:rsidR="003E7A7D">
        <w:rPr>
          <w:rFonts w:hAnsi="宋体"/>
          <w:dstrike w:val="0"/>
          <w:color w:val="auto"/>
          <w:szCs w:val="18"/>
        </w:rPr>
        <w:t>。</w:t>
      </w:r>
    </w:p>
    <w:p w:rsidR="00F50E3A" w:rsidRDefault="00A13A04">
      <w:pPr>
        <w:ind w:firstLineChars="200" w:firstLine="560"/>
        <w:rPr>
          <w:rFonts w:hAnsi="宋体"/>
          <w:dstrike w:val="0"/>
          <w:color w:val="auto"/>
          <w:szCs w:val="18"/>
        </w:rPr>
      </w:pPr>
      <w:r>
        <w:rPr>
          <w:rFonts w:hAnsi="宋体" w:hint="eastAsia"/>
          <w:dstrike w:val="0"/>
          <w:color w:val="auto"/>
          <w:szCs w:val="18"/>
        </w:rPr>
        <w:t>3</w:t>
      </w:r>
      <w:r w:rsidR="003E7A7D">
        <w:rPr>
          <w:rFonts w:hAnsi="宋体"/>
          <w:dstrike w:val="0"/>
          <w:color w:val="auto"/>
          <w:szCs w:val="18"/>
        </w:rPr>
        <w:t>、无论是否在籍，只要见义勇为行为发生在昆山境内，并获得昆山市政府认定表彰的见义勇为的任何自然人，都属于民生保险范围。昆山户籍居民在昆山境外发生并获得当地政府认定表彰的见义勇为者，也属于民生保险范围。</w:t>
      </w:r>
    </w:p>
    <w:p w:rsidR="00F50E3A" w:rsidRDefault="00A13A04">
      <w:pPr>
        <w:ind w:rightChars="-64" w:right="-179" w:firstLineChars="200" w:firstLine="560"/>
        <w:rPr>
          <w:rFonts w:hAnsi="宋体"/>
          <w:dstrike w:val="0"/>
          <w:color w:val="auto"/>
          <w:szCs w:val="18"/>
        </w:rPr>
      </w:pPr>
      <w:r>
        <w:rPr>
          <w:rFonts w:hAnsi="宋体" w:hint="eastAsia"/>
          <w:dstrike w:val="0"/>
          <w:color w:val="auto"/>
          <w:szCs w:val="18"/>
        </w:rPr>
        <w:t>4</w:t>
      </w:r>
      <w:r w:rsidR="003E7A7D">
        <w:rPr>
          <w:rFonts w:hAnsi="宋体" w:hint="eastAsia"/>
          <w:dstrike w:val="0"/>
          <w:color w:val="auto"/>
          <w:szCs w:val="18"/>
        </w:rPr>
        <w:t>、见义勇为（身故或伤残等级</w:t>
      </w:r>
      <w:r w:rsidR="003E7A7D">
        <w:rPr>
          <w:rFonts w:hAnsi="宋体" w:hint="eastAsia"/>
          <w:dstrike w:val="0"/>
          <w:color w:val="auto"/>
          <w:szCs w:val="18"/>
        </w:rPr>
        <w:t>1</w:t>
      </w:r>
      <w:r w:rsidR="003E7A7D">
        <w:rPr>
          <w:rFonts w:hAnsi="宋体" w:hint="eastAsia"/>
          <w:dstrike w:val="0"/>
          <w:color w:val="auto"/>
          <w:szCs w:val="18"/>
        </w:rPr>
        <w:t>级）人员处于义务教育阶段的未成年子女，可享受教育、医疗一次性补助（补助期限为未完成之义务教育学年，每学年</w:t>
      </w:r>
      <w:r w:rsidR="003E7A7D">
        <w:rPr>
          <w:rFonts w:hAnsi="宋体" w:hint="eastAsia"/>
          <w:dstrike w:val="0"/>
          <w:color w:val="auto"/>
          <w:szCs w:val="18"/>
        </w:rPr>
        <w:t>3000</w:t>
      </w:r>
      <w:r w:rsidR="003E7A7D">
        <w:rPr>
          <w:rFonts w:hAnsi="宋体" w:hint="eastAsia"/>
          <w:dstrike w:val="0"/>
          <w:color w:val="auto"/>
          <w:szCs w:val="18"/>
        </w:rPr>
        <w:t>元，以</w:t>
      </w:r>
      <w:r w:rsidR="003E7A7D">
        <w:rPr>
          <w:rFonts w:hAnsi="宋体" w:hint="eastAsia"/>
          <w:dstrike w:val="0"/>
          <w:color w:val="auto"/>
          <w:szCs w:val="18"/>
        </w:rPr>
        <w:t>1</w:t>
      </w:r>
      <w:r w:rsidR="003E7A7D">
        <w:rPr>
          <w:rFonts w:hAnsi="宋体" w:hint="eastAsia"/>
          <w:dstrike w:val="0"/>
          <w:color w:val="auto"/>
          <w:szCs w:val="18"/>
        </w:rPr>
        <w:t>人为限）；因见义勇为受伤，但未达到伤残等级，可对受伤住院治疗期间按</w:t>
      </w:r>
      <w:r w:rsidR="003E7A7D">
        <w:rPr>
          <w:rFonts w:hAnsi="宋体" w:hint="eastAsia"/>
          <w:dstrike w:val="0"/>
          <w:color w:val="auto"/>
          <w:szCs w:val="18"/>
        </w:rPr>
        <w:t>500</w:t>
      </w:r>
      <w:r w:rsidR="003E7A7D">
        <w:rPr>
          <w:rFonts w:hAnsi="宋体" w:hint="eastAsia"/>
          <w:dstrike w:val="0"/>
          <w:color w:val="auto"/>
          <w:szCs w:val="18"/>
        </w:rPr>
        <w:t>元</w:t>
      </w:r>
      <w:r w:rsidR="003E7A7D">
        <w:rPr>
          <w:rFonts w:hAnsi="宋体" w:hint="eastAsia"/>
          <w:dstrike w:val="0"/>
          <w:color w:val="auto"/>
          <w:szCs w:val="18"/>
        </w:rPr>
        <w:t>/</w:t>
      </w:r>
      <w:r w:rsidR="003E7A7D">
        <w:rPr>
          <w:rFonts w:hAnsi="宋体" w:hint="eastAsia"/>
          <w:dstrike w:val="0"/>
          <w:color w:val="auto"/>
          <w:szCs w:val="18"/>
        </w:rPr>
        <w:t>天的标准予以住院津贴（最高不超过</w:t>
      </w:r>
      <w:r w:rsidR="003E7A7D">
        <w:rPr>
          <w:rFonts w:hAnsi="宋体" w:hint="eastAsia"/>
          <w:dstrike w:val="0"/>
          <w:color w:val="auto"/>
          <w:szCs w:val="18"/>
        </w:rPr>
        <w:t>2</w:t>
      </w:r>
      <w:r w:rsidR="003E7A7D">
        <w:rPr>
          <w:rFonts w:hAnsi="宋体" w:hint="eastAsia"/>
          <w:dstrike w:val="0"/>
          <w:color w:val="auto"/>
          <w:szCs w:val="18"/>
        </w:rPr>
        <w:t>万元）。</w:t>
      </w:r>
    </w:p>
    <w:p w:rsidR="00F50E3A" w:rsidRDefault="00A13A04">
      <w:pPr>
        <w:ind w:firstLineChars="200" w:firstLine="560"/>
        <w:rPr>
          <w:rFonts w:hAnsi="宋体"/>
          <w:dstrike w:val="0"/>
          <w:color w:val="auto"/>
          <w:szCs w:val="18"/>
        </w:rPr>
      </w:pPr>
      <w:r>
        <w:rPr>
          <w:rFonts w:hAnsi="宋体" w:hint="eastAsia"/>
          <w:dstrike w:val="0"/>
          <w:color w:val="auto"/>
          <w:szCs w:val="18"/>
        </w:rPr>
        <w:t>5</w:t>
      </w:r>
      <w:r w:rsidR="003E7A7D">
        <w:rPr>
          <w:rFonts w:hAnsi="宋体" w:hint="eastAsia"/>
          <w:dstrike w:val="0"/>
          <w:color w:val="auto"/>
          <w:szCs w:val="18"/>
        </w:rPr>
        <w:t>、发生自然灾害或意外事故时，在政府职能部门组织下参与抢</w:t>
      </w:r>
      <w:r w:rsidR="003E7A7D">
        <w:rPr>
          <w:rFonts w:hAnsi="宋体" w:hint="eastAsia"/>
          <w:dstrike w:val="0"/>
          <w:color w:val="auto"/>
          <w:szCs w:val="18"/>
        </w:rPr>
        <w:lastRenderedPageBreak/>
        <w:t>险救灾导致人身伤亡，无论是否在籍，都属于民生保险范围。</w:t>
      </w:r>
    </w:p>
    <w:p w:rsidR="00F50E3A" w:rsidRDefault="00A13A04">
      <w:pPr>
        <w:ind w:firstLineChars="200" w:firstLine="560"/>
        <w:rPr>
          <w:rFonts w:hAnsi="宋体"/>
          <w:bCs/>
          <w:dstrike w:val="0"/>
          <w:color w:val="auto"/>
          <w:szCs w:val="18"/>
        </w:rPr>
      </w:pPr>
      <w:r>
        <w:rPr>
          <w:rFonts w:hAnsi="宋体" w:hint="eastAsia"/>
          <w:dstrike w:val="0"/>
          <w:color w:val="auto"/>
          <w:szCs w:val="18"/>
        </w:rPr>
        <w:t>6</w:t>
      </w:r>
      <w:r w:rsidR="003E7A7D">
        <w:rPr>
          <w:rFonts w:hAnsi="宋体" w:hint="eastAsia"/>
          <w:dstrike w:val="0"/>
          <w:color w:val="auto"/>
          <w:szCs w:val="18"/>
        </w:rPr>
        <w:t>、</w:t>
      </w:r>
      <w:r w:rsidR="003E7A7D">
        <w:rPr>
          <w:rFonts w:hAnsi="宋体" w:hint="eastAsia"/>
          <w:bCs/>
          <w:dstrike w:val="0"/>
          <w:color w:val="auto"/>
          <w:szCs w:val="18"/>
        </w:rPr>
        <w:t>对民政界定的五类困难人群因自然灾害、火灾、爆炸、空中运行物体坠落、溺水、触电等事故造成的人身伤亡保障额度上浮</w:t>
      </w:r>
      <w:r w:rsidR="003E7A7D">
        <w:rPr>
          <w:rFonts w:hAnsi="宋体" w:hint="eastAsia"/>
          <w:bCs/>
          <w:dstrike w:val="0"/>
          <w:color w:val="auto"/>
          <w:szCs w:val="18"/>
        </w:rPr>
        <w:t>20%</w:t>
      </w:r>
      <w:r w:rsidR="003E7A7D">
        <w:rPr>
          <w:rFonts w:hAnsi="宋体" w:hint="eastAsia"/>
          <w:bCs/>
          <w:dstrike w:val="0"/>
          <w:color w:val="auto"/>
          <w:szCs w:val="18"/>
        </w:rPr>
        <w:t>。</w:t>
      </w:r>
    </w:p>
    <w:p w:rsidR="00F50E3A" w:rsidRDefault="00A13A04">
      <w:pPr>
        <w:ind w:firstLineChars="200" w:firstLine="560"/>
        <w:rPr>
          <w:rFonts w:hAnsi="宋体"/>
          <w:dstrike w:val="0"/>
          <w:color w:val="auto"/>
          <w:szCs w:val="18"/>
        </w:rPr>
      </w:pPr>
      <w:r>
        <w:rPr>
          <w:rFonts w:hAnsi="宋体" w:hint="eastAsia"/>
          <w:dstrike w:val="0"/>
          <w:color w:val="auto"/>
          <w:szCs w:val="18"/>
        </w:rPr>
        <w:t>7</w:t>
      </w:r>
      <w:r w:rsidR="003E7A7D">
        <w:rPr>
          <w:rFonts w:hAnsi="宋体" w:hint="eastAsia"/>
          <w:dstrike w:val="0"/>
          <w:color w:val="auto"/>
          <w:szCs w:val="18"/>
        </w:rPr>
        <w:t>、</w:t>
      </w:r>
      <w:r w:rsidR="003E7A7D">
        <w:rPr>
          <w:rFonts w:hAnsi="宋体"/>
          <w:dstrike w:val="0"/>
          <w:color w:val="auto"/>
          <w:szCs w:val="18"/>
        </w:rPr>
        <w:t>昆山户籍</w:t>
      </w:r>
      <w:r w:rsidR="003E7A7D">
        <w:rPr>
          <w:rFonts w:hAnsi="宋体" w:hint="eastAsia"/>
          <w:dstrike w:val="0"/>
          <w:color w:val="auto"/>
          <w:szCs w:val="18"/>
        </w:rPr>
        <w:t>居民</w:t>
      </w:r>
      <w:r w:rsidR="003E7A7D">
        <w:rPr>
          <w:rFonts w:hAnsi="宋体"/>
          <w:dstrike w:val="0"/>
          <w:color w:val="auto"/>
          <w:szCs w:val="18"/>
        </w:rPr>
        <w:t>日常生活起居住房（无论自有或租入），属于民生保险保障范围。但每一户居民仅限一套。非自住房屋（如用于经营、生产、出租或者闲置等），暂不列入民生保险保障范围。</w:t>
      </w:r>
    </w:p>
    <w:p w:rsidR="00F50E3A" w:rsidRDefault="00A13A04" w:rsidP="00A13A04">
      <w:pPr>
        <w:ind w:firstLineChars="200" w:firstLine="560"/>
        <w:rPr>
          <w:rFonts w:hAnsi="宋体"/>
          <w:dstrike w:val="0"/>
          <w:color w:val="auto"/>
          <w:szCs w:val="18"/>
        </w:rPr>
      </w:pPr>
      <w:r>
        <w:rPr>
          <w:rFonts w:hAnsi="宋体" w:hint="eastAsia"/>
          <w:dstrike w:val="0"/>
          <w:color w:val="auto"/>
          <w:szCs w:val="18"/>
        </w:rPr>
        <w:t>8</w:t>
      </w:r>
      <w:r>
        <w:rPr>
          <w:rFonts w:hAnsi="宋体" w:hint="eastAsia"/>
          <w:dstrike w:val="0"/>
          <w:color w:val="auto"/>
          <w:szCs w:val="18"/>
        </w:rPr>
        <w:t>、保险事故界定为工伤或存在第三方赔偿责任，本保险责任除外。</w:t>
      </w:r>
    </w:p>
    <w:p w:rsidR="00A13A04" w:rsidRDefault="00A13A04" w:rsidP="00A13A04">
      <w:pPr>
        <w:ind w:firstLineChars="200" w:firstLine="562"/>
        <w:rPr>
          <w:rFonts w:asciiTheme="minorEastAsia" w:eastAsiaTheme="minorEastAsia" w:hAnsiTheme="minorEastAsia" w:cstheme="minorEastAsia"/>
          <w:dstrike w:val="0"/>
          <w:color w:val="auto"/>
        </w:rPr>
      </w:pPr>
      <w:r w:rsidRPr="00A13A04">
        <w:rPr>
          <w:rFonts w:asciiTheme="minorEastAsia" w:eastAsiaTheme="minorEastAsia" w:hAnsiTheme="minorEastAsia" w:cstheme="minorEastAsia" w:hint="eastAsia"/>
          <w:b/>
          <w:dstrike w:val="0"/>
          <w:color w:val="auto"/>
        </w:rPr>
        <w:t>五、</w:t>
      </w:r>
      <w:r w:rsidRPr="00A13A04">
        <w:rPr>
          <w:rFonts w:asciiTheme="minorEastAsia" w:eastAsiaTheme="minorEastAsia" w:hAnsiTheme="minorEastAsia" w:cstheme="minorEastAsia" w:hint="eastAsia"/>
          <w:b/>
          <w:dstrike w:val="0"/>
          <w:color w:val="auto"/>
        </w:rPr>
        <w:t>报案电话：</w:t>
      </w:r>
      <w:r>
        <w:rPr>
          <w:rFonts w:asciiTheme="minorEastAsia" w:eastAsiaTheme="minorEastAsia" w:hAnsiTheme="minorEastAsia" w:cstheme="minorEastAsia" w:hint="eastAsia"/>
          <w:dstrike w:val="0"/>
          <w:color w:val="auto"/>
        </w:rPr>
        <w:t>人保95518、倪华 13862634895（开发区）</w:t>
      </w:r>
    </w:p>
    <w:p w:rsidR="00F50E3A" w:rsidRDefault="00F50E3A">
      <w:pPr>
        <w:rPr>
          <w:color w:val="auto"/>
        </w:rPr>
      </w:pPr>
      <w:bookmarkStart w:id="0" w:name="_GoBack"/>
      <w:bookmarkEnd w:id="0"/>
    </w:p>
    <w:sectPr w:rsidR="00F50E3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2B" w:rsidRDefault="00AF682B">
      <w:r>
        <w:separator/>
      </w:r>
    </w:p>
  </w:endnote>
  <w:endnote w:type="continuationSeparator" w:id="0">
    <w:p w:rsidR="00AF682B" w:rsidRDefault="00AF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3A" w:rsidRDefault="00F50E3A">
    <w:pPr>
      <w:pStyle w:val="a3"/>
      <w:jc w:val="center"/>
      <w:rPr>
        <w:color w:val="C0C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2B" w:rsidRDefault="00AF682B">
      <w:r>
        <w:separator/>
      </w:r>
    </w:p>
  </w:footnote>
  <w:footnote w:type="continuationSeparator" w:id="0">
    <w:p w:rsidR="00AF682B" w:rsidRDefault="00AF6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E3A" w:rsidRDefault="00F50E3A">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7AB"/>
    <w:rsid w:val="00064324"/>
    <w:rsid w:val="00102A75"/>
    <w:rsid w:val="0017685B"/>
    <w:rsid w:val="00186BE2"/>
    <w:rsid w:val="001E1801"/>
    <w:rsid w:val="001E35DA"/>
    <w:rsid w:val="002057E2"/>
    <w:rsid w:val="0021018D"/>
    <w:rsid w:val="00253B71"/>
    <w:rsid w:val="00350E6E"/>
    <w:rsid w:val="003707B4"/>
    <w:rsid w:val="00372695"/>
    <w:rsid w:val="00375B02"/>
    <w:rsid w:val="003D3D4D"/>
    <w:rsid w:val="003E7A7D"/>
    <w:rsid w:val="0044222E"/>
    <w:rsid w:val="00447AEB"/>
    <w:rsid w:val="00451C36"/>
    <w:rsid w:val="004A0720"/>
    <w:rsid w:val="004C23F6"/>
    <w:rsid w:val="004F4A8B"/>
    <w:rsid w:val="00547B39"/>
    <w:rsid w:val="00645B8C"/>
    <w:rsid w:val="006B5A1D"/>
    <w:rsid w:val="00747846"/>
    <w:rsid w:val="008025C6"/>
    <w:rsid w:val="00816E18"/>
    <w:rsid w:val="0082429A"/>
    <w:rsid w:val="00843BBC"/>
    <w:rsid w:val="00880046"/>
    <w:rsid w:val="009367AB"/>
    <w:rsid w:val="0096212D"/>
    <w:rsid w:val="00976B86"/>
    <w:rsid w:val="00977DEB"/>
    <w:rsid w:val="009C339D"/>
    <w:rsid w:val="009E6E9D"/>
    <w:rsid w:val="00A13A04"/>
    <w:rsid w:val="00A22EE2"/>
    <w:rsid w:val="00A36A82"/>
    <w:rsid w:val="00A65611"/>
    <w:rsid w:val="00A73B64"/>
    <w:rsid w:val="00AF0114"/>
    <w:rsid w:val="00AF682B"/>
    <w:rsid w:val="00B86116"/>
    <w:rsid w:val="00BC457D"/>
    <w:rsid w:val="00C261EC"/>
    <w:rsid w:val="00C303C4"/>
    <w:rsid w:val="00DF0BED"/>
    <w:rsid w:val="00E23D74"/>
    <w:rsid w:val="00E439FF"/>
    <w:rsid w:val="00E832A7"/>
    <w:rsid w:val="00F03DC5"/>
    <w:rsid w:val="00F1345E"/>
    <w:rsid w:val="00F50E3A"/>
    <w:rsid w:val="00F620A4"/>
    <w:rsid w:val="00F716FC"/>
    <w:rsid w:val="00F974CF"/>
    <w:rsid w:val="00FB256D"/>
    <w:rsid w:val="00FC1391"/>
    <w:rsid w:val="0B9E301D"/>
    <w:rsid w:val="1E2F11E9"/>
    <w:rsid w:val="333C6B55"/>
    <w:rsid w:val="3457457E"/>
    <w:rsid w:val="4AC203E5"/>
    <w:rsid w:val="55D23851"/>
    <w:rsid w:val="675343EA"/>
    <w:rsid w:val="7B71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dstrike/>
      <w:color w:val="FF0000"/>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rFonts w:asciiTheme="minorHAnsi" w:eastAsiaTheme="minorEastAsia" w:hAnsiTheme="minorHAnsi" w:cstheme="minorBidi"/>
      <w:dstrike w:val="0"/>
      <w:color w:val="auto"/>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dstrike w:val="0"/>
      <w:color w:val="auto"/>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dstrike/>
      <w:color w:val="FF0000"/>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rFonts w:asciiTheme="minorHAnsi" w:eastAsiaTheme="minorEastAsia" w:hAnsiTheme="minorHAnsi" w:cstheme="minorBidi"/>
      <w:dstrike w:val="0"/>
      <w:color w:val="auto"/>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dstrike w:val="0"/>
      <w:color w:val="auto"/>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金炜</dc:creator>
  <cp:lastModifiedBy>徐剑云</cp:lastModifiedBy>
  <cp:revision>5</cp:revision>
  <dcterms:created xsi:type="dcterms:W3CDTF">2020-12-01T09:21:00Z</dcterms:created>
  <dcterms:modified xsi:type="dcterms:W3CDTF">2022-01-11T06:24:00Z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